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6B45282E" w:rsidR="00712562" w:rsidRPr="00F46F7F" w:rsidRDefault="00F31EA6" w:rsidP="00945BED">
      <w:pPr>
        <w:pStyle w:val="Header"/>
        <w:tabs>
          <w:tab w:val="left" w:pos="6521"/>
        </w:tabs>
        <w:spacing w:after="60" w:line="288" w:lineRule="auto"/>
        <w:rPr>
          <w:rFonts w:cs="Arial"/>
          <w:bCs/>
          <w:noProof w:val="0"/>
          <w:sz w:val="24"/>
          <w:szCs w:val="24"/>
          <w:lang w:val="en-US"/>
        </w:rPr>
      </w:pPr>
      <w:bookmarkStart w:id="0" w:name="OLE_LINK1"/>
      <w:bookmarkStart w:id="1" w:name="OLE_LINK2"/>
      <w:bookmarkStart w:id="2" w:name="OLE_LINK3"/>
      <w:r>
        <w:rPr>
          <w:rFonts w:cs="Arial"/>
          <w:bCs/>
          <w:noProof w:val="0"/>
          <w:sz w:val="24"/>
          <w:szCs w:val="24"/>
          <w:lang w:val="en-US"/>
        </w:rPr>
        <w:t>3GPP TSG RAN WG1 #104</w:t>
      </w:r>
      <w:r w:rsidR="00DC5ECC" w:rsidRPr="00DC5ECC">
        <w:rPr>
          <w:rFonts w:cs="Arial"/>
          <w:bCs/>
          <w:noProof w:val="0"/>
          <w:sz w:val="24"/>
          <w:szCs w:val="24"/>
          <w:lang w:val="en-US"/>
        </w:rPr>
        <w:t>-e</w:t>
      </w:r>
      <w:r w:rsidR="006676EA">
        <w:rPr>
          <w:rFonts w:cs="Arial"/>
          <w:bCs/>
          <w:noProof w:val="0"/>
          <w:sz w:val="24"/>
          <w:szCs w:val="24"/>
          <w:lang w:val="en-US"/>
        </w:rPr>
        <w:tab/>
        <w:t xml:space="preserve">    </w:t>
      </w:r>
      <w:r w:rsidR="006676EA">
        <w:rPr>
          <w:rFonts w:cs="Arial"/>
          <w:bCs/>
          <w:noProof w:val="0"/>
          <w:sz w:val="24"/>
          <w:szCs w:val="24"/>
          <w:lang w:val="en-US"/>
        </w:rPr>
        <w:tab/>
      </w:r>
      <w:r w:rsidR="006676EA">
        <w:rPr>
          <w:rFonts w:cs="Arial"/>
          <w:bCs/>
          <w:noProof w:val="0"/>
          <w:sz w:val="24"/>
          <w:szCs w:val="24"/>
          <w:lang w:val="en-US"/>
        </w:rPr>
        <w:tab/>
      </w:r>
      <w:r w:rsidR="006676EA">
        <w:rPr>
          <w:rFonts w:cs="Arial"/>
          <w:bCs/>
          <w:noProof w:val="0"/>
          <w:sz w:val="24"/>
          <w:szCs w:val="24"/>
          <w:lang w:val="en-US"/>
        </w:rPr>
        <w:tab/>
        <w:t xml:space="preserve">            </w:t>
      </w:r>
      <w:r w:rsidR="00712562" w:rsidRPr="008D3B86">
        <w:rPr>
          <w:rFonts w:cs="Arial"/>
          <w:bCs/>
          <w:noProof w:val="0"/>
          <w:sz w:val="24"/>
          <w:szCs w:val="24"/>
          <w:lang w:val="en-US"/>
        </w:rPr>
        <w:t>R1-</w:t>
      </w:r>
      <w:r>
        <w:rPr>
          <w:rFonts w:cs="Arial"/>
          <w:bCs/>
          <w:noProof w:val="0"/>
          <w:sz w:val="24"/>
          <w:szCs w:val="24"/>
          <w:lang w:val="en-US"/>
        </w:rPr>
        <w:t>21</w:t>
      </w:r>
      <w:r w:rsidR="00F61048" w:rsidRPr="008D3B86">
        <w:rPr>
          <w:rFonts w:cs="Arial"/>
          <w:bCs/>
          <w:noProof w:val="0"/>
          <w:sz w:val="24"/>
          <w:szCs w:val="24"/>
          <w:lang w:val="en-US"/>
        </w:rPr>
        <w:t>0</w:t>
      </w:r>
      <w:r w:rsidR="00793AA6">
        <w:rPr>
          <w:rFonts w:cs="Arial"/>
          <w:bCs/>
          <w:noProof w:val="0"/>
          <w:sz w:val="24"/>
          <w:szCs w:val="24"/>
          <w:lang w:val="en-US"/>
        </w:rPr>
        <w:t>1186</w:t>
      </w:r>
    </w:p>
    <w:p w14:paraId="75B68434" w14:textId="5DE9BB90" w:rsidR="008F19D4" w:rsidRPr="00F46F7F" w:rsidRDefault="00DC5ECC" w:rsidP="00945BED">
      <w:pPr>
        <w:pStyle w:val="Header"/>
        <w:tabs>
          <w:tab w:val="left" w:pos="6521"/>
        </w:tabs>
        <w:spacing w:after="60" w:line="288" w:lineRule="auto"/>
        <w:rPr>
          <w:rFonts w:cs="Arial"/>
          <w:bCs/>
          <w:noProof w:val="0"/>
          <w:sz w:val="24"/>
          <w:szCs w:val="24"/>
          <w:lang w:val="en-US"/>
        </w:rPr>
      </w:pPr>
      <w:r w:rsidRPr="00DC5ECC">
        <w:rPr>
          <w:rFonts w:cs="Arial"/>
          <w:bCs/>
          <w:noProof w:val="0"/>
          <w:sz w:val="24"/>
          <w:szCs w:val="24"/>
          <w:lang w:val="en-US"/>
        </w:rPr>
        <w:t xml:space="preserve">e-Meeting, </w:t>
      </w:r>
      <w:r w:rsidR="00F31EA6" w:rsidRPr="00F31EA6">
        <w:rPr>
          <w:rFonts w:cs="Arial"/>
          <w:bCs/>
          <w:noProof w:val="0"/>
          <w:sz w:val="24"/>
          <w:szCs w:val="24"/>
          <w:lang w:val="en-US"/>
        </w:rPr>
        <w:t>January 25th – February 5th,</w:t>
      </w:r>
      <w:r w:rsidR="00F31EA6">
        <w:rPr>
          <w:rFonts w:cs="Arial"/>
          <w:bCs/>
          <w:noProof w:val="0"/>
          <w:sz w:val="24"/>
          <w:szCs w:val="24"/>
          <w:lang w:val="en-US"/>
        </w:rPr>
        <w:t xml:space="preserve"> </w:t>
      </w:r>
      <w:r w:rsidR="00606E16" w:rsidRPr="00606E16">
        <w:rPr>
          <w:rFonts w:cs="Arial"/>
          <w:bCs/>
          <w:noProof w:val="0"/>
          <w:sz w:val="24"/>
          <w:szCs w:val="24"/>
          <w:lang w:val="en-US"/>
        </w:rPr>
        <w:t>202</w:t>
      </w:r>
      <w:r w:rsidR="00F31EA6">
        <w:rPr>
          <w:rFonts w:cs="Arial"/>
          <w:bCs/>
          <w:noProof w:val="0"/>
          <w:sz w:val="24"/>
          <w:szCs w:val="24"/>
          <w:lang w:val="en-US"/>
        </w:rPr>
        <w:t>1</w:t>
      </w:r>
    </w:p>
    <w:p w14:paraId="33AB9E83" w14:textId="77777777" w:rsidR="00966457" w:rsidRPr="00F46F7F" w:rsidRDefault="00966457" w:rsidP="00945BED">
      <w:pPr>
        <w:tabs>
          <w:tab w:val="left" w:pos="1985"/>
        </w:tabs>
        <w:spacing w:after="60" w:line="288" w:lineRule="auto"/>
        <w:rPr>
          <w:rFonts w:ascii="Arial" w:hAnsi="Arial"/>
          <w:sz w:val="24"/>
          <w:szCs w:val="24"/>
        </w:rPr>
      </w:pPr>
    </w:p>
    <w:p w14:paraId="75FAB520" w14:textId="6E1A07DE" w:rsidR="008F19D4" w:rsidRPr="00F46F7F" w:rsidRDefault="008F19D4" w:rsidP="00945BED">
      <w:pPr>
        <w:tabs>
          <w:tab w:val="left" w:pos="1985"/>
        </w:tabs>
        <w:spacing w:after="60" w:line="288" w:lineRule="auto"/>
        <w:rPr>
          <w:rFonts w:ascii="Arial" w:hAnsi="Arial"/>
          <w:sz w:val="24"/>
          <w:szCs w:val="24"/>
        </w:rPr>
      </w:pPr>
      <w:r w:rsidRPr="00F46F7F">
        <w:rPr>
          <w:rFonts w:ascii="Arial" w:hAnsi="Arial"/>
          <w:sz w:val="24"/>
          <w:szCs w:val="24"/>
        </w:rPr>
        <w:t>Agenda item:</w:t>
      </w:r>
      <w:r w:rsidRPr="00F46F7F">
        <w:rPr>
          <w:rFonts w:ascii="Arial" w:hAnsi="Arial"/>
          <w:sz w:val="24"/>
          <w:szCs w:val="24"/>
        </w:rPr>
        <w:tab/>
      </w:r>
      <w:r w:rsidR="00F46F7F" w:rsidRPr="00F46F7F">
        <w:rPr>
          <w:rFonts w:ascii="Arial" w:hAnsi="Arial"/>
          <w:sz w:val="24"/>
        </w:rPr>
        <w:t>8.1</w:t>
      </w:r>
      <w:r w:rsidR="009B7BE9">
        <w:rPr>
          <w:rFonts w:ascii="Arial" w:hAnsi="Arial"/>
          <w:sz w:val="24"/>
        </w:rPr>
        <w:t>.</w:t>
      </w:r>
      <w:r w:rsidR="00F46F7F" w:rsidRPr="00F46F7F">
        <w:rPr>
          <w:rFonts w:ascii="Arial" w:hAnsi="Arial"/>
          <w:sz w:val="24"/>
        </w:rPr>
        <w:t>1</w:t>
      </w:r>
    </w:p>
    <w:p w14:paraId="2E037EBE" w14:textId="0F22B230" w:rsidR="008F19D4" w:rsidRPr="00F46F7F" w:rsidRDefault="008F19D4" w:rsidP="00945BED">
      <w:pPr>
        <w:tabs>
          <w:tab w:val="left" w:pos="1985"/>
        </w:tabs>
        <w:spacing w:after="60" w:line="288" w:lineRule="auto"/>
        <w:rPr>
          <w:rFonts w:ascii="Arial" w:hAnsi="Arial"/>
          <w:sz w:val="24"/>
        </w:rPr>
      </w:pPr>
      <w:r w:rsidRPr="00F46F7F">
        <w:rPr>
          <w:rFonts w:ascii="Arial" w:hAnsi="Arial"/>
          <w:sz w:val="24"/>
        </w:rPr>
        <w:t xml:space="preserve">Source: </w:t>
      </w:r>
      <w:r w:rsidRPr="00F46F7F">
        <w:rPr>
          <w:rFonts w:ascii="Arial" w:hAnsi="Arial"/>
          <w:sz w:val="24"/>
        </w:rPr>
        <w:tab/>
      </w:r>
      <w:r w:rsidR="00D2424A" w:rsidRPr="00F46F7F">
        <w:rPr>
          <w:rFonts w:ascii="Arial" w:hAnsi="Arial"/>
          <w:sz w:val="24"/>
        </w:rPr>
        <w:t>Samsung</w:t>
      </w:r>
    </w:p>
    <w:p w14:paraId="57220B13" w14:textId="6E590FEC" w:rsidR="008F19D4" w:rsidRPr="00F46F7F" w:rsidRDefault="008F19D4" w:rsidP="00945BED">
      <w:pPr>
        <w:spacing w:after="60" w:line="288" w:lineRule="auto"/>
        <w:ind w:left="1980" w:hangingChars="825" w:hanging="1980"/>
        <w:rPr>
          <w:rFonts w:ascii="Arial" w:hAnsi="Arial"/>
          <w:sz w:val="24"/>
        </w:rPr>
      </w:pPr>
      <w:r w:rsidRPr="00F46F7F">
        <w:rPr>
          <w:rFonts w:ascii="Arial" w:hAnsi="Arial"/>
          <w:sz w:val="24"/>
        </w:rPr>
        <w:t>Title</w:t>
      </w:r>
      <w:r w:rsidRPr="00F46F7F">
        <w:rPr>
          <w:rFonts w:ascii="Arial" w:hAnsi="Arial"/>
          <w:sz w:val="24"/>
          <w:szCs w:val="24"/>
        </w:rPr>
        <w:t xml:space="preserve">: </w:t>
      </w:r>
      <w:r w:rsidRPr="00F46F7F">
        <w:rPr>
          <w:rFonts w:ascii="Arial" w:hAnsi="Arial"/>
          <w:sz w:val="24"/>
          <w:szCs w:val="24"/>
        </w:rPr>
        <w:tab/>
      </w:r>
      <w:r w:rsidR="00DC5ECC">
        <w:rPr>
          <w:rFonts w:ascii="Arial" w:hAnsi="Arial"/>
          <w:sz w:val="24"/>
          <w:szCs w:val="24"/>
        </w:rPr>
        <w:t>M</w:t>
      </w:r>
      <w:r w:rsidR="009B7BE9">
        <w:rPr>
          <w:rFonts w:ascii="Arial" w:hAnsi="Arial"/>
          <w:sz w:val="24"/>
          <w:szCs w:val="24"/>
        </w:rPr>
        <w:t>ulti-beam enhancements</w:t>
      </w:r>
    </w:p>
    <w:p w14:paraId="500FBFC1" w14:textId="77777777" w:rsidR="008F19D4" w:rsidRPr="00F46F7F" w:rsidRDefault="008F19D4" w:rsidP="00945BED">
      <w:pPr>
        <w:pBdr>
          <w:bottom w:val="single" w:sz="12" w:space="1" w:color="auto"/>
        </w:pBdr>
        <w:tabs>
          <w:tab w:val="left" w:pos="1985"/>
        </w:tabs>
        <w:spacing w:after="60" w:line="288" w:lineRule="auto"/>
        <w:rPr>
          <w:rFonts w:ascii="Arial" w:eastAsia="Batang" w:hAnsi="Arial"/>
          <w:sz w:val="24"/>
          <w:lang w:eastAsia="ko-KR"/>
        </w:rPr>
      </w:pPr>
      <w:r w:rsidRPr="00F46F7F">
        <w:rPr>
          <w:rFonts w:ascii="Arial" w:hAnsi="Arial"/>
          <w:sz w:val="24"/>
        </w:rPr>
        <w:t>Document for:</w:t>
      </w:r>
      <w:r w:rsidRPr="00F46F7F">
        <w:rPr>
          <w:rFonts w:ascii="Arial" w:hAnsi="Arial"/>
          <w:sz w:val="24"/>
        </w:rPr>
        <w:tab/>
      </w:r>
      <w:r w:rsidRPr="00F46F7F">
        <w:rPr>
          <w:rFonts w:ascii="Arial" w:eastAsia="Batang" w:hAnsi="Arial"/>
          <w:sz w:val="24"/>
          <w:lang w:eastAsia="ko-KR"/>
        </w:rPr>
        <w:t>Discussion and Decision</w:t>
      </w:r>
    </w:p>
    <w:bookmarkEnd w:id="0"/>
    <w:bookmarkEnd w:id="1"/>
    <w:bookmarkEnd w:id="2"/>
    <w:p w14:paraId="073C1F84" w14:textId="77777777" w:rsidR="008F19D4" w:rsidRPr="00F46F7F" w:rsidRDefault="008F19D4" w:rsidP="00945BED">
      <w:pPr>
        <w:pStyle w:val="Heading1"/>
        <w:spacing w:before="0" w:after="60" w:line="288" w:lineRule="auto"/>
        <w:jc w:val="both"/>
        <w:rPr>
          <w:lang w:val="en-US" w:eastAsia="ko-KR"/>
        </w:rPr>
      </w:pPr>
      <w:r w:rsidRPr="00F46F7F">
        <w:rPr>
          <w:lang w:val="en-US" w:eastAsia="ko-KR"/>
        </w:rPr>
        <w:t>Introduction</w:t>
      </w:r>
    </w:p>
    <w:p w14:paraId="2616281C" w14:textId="6EEC0796" w:rsidR="00632ECC" w:rsidRDefault="00632ECC" w:rsidP="00632ECC">
      <w:pPr>
        <w:pStyle w:val="Style1"/>
        <w:spacing w:after="60" w:afterAutospacing="0" w:line="288" w:lineRule="auto"/>
        <w:ind w:firstLine="0"/>
      </w:pPr>
      <w:r>
        <w:t>In RAN1#102-e, six issues have been identified for multi-path enhancements</w:t>
      </w:r>
      <w:r w:rsidR="0028035C">
        <w:t xml:space="preserve"> </w:t>
      </w:r>
      <w:r w:rsidR="0028035C">
        <w:fldChar w:fldCharType="begin"/>
      </w:r>
      <w:r w:rsidR="0028035C">
        <w:instrText xml:space="preserve"> REF _Ref52983144 \r \h </w:instrText>
      </w:r>
      <w:r w:rsidR="0028035C">
        <w:fldChar w:fldCharType="separate"/>
      </w:r>
      <w:r w:rsidR="0028035C">
        <w:t>[1]</w:t>
      </w:r>
      <w:r w:rsidR="0028035C">
        <w:fldChar w:fldCharType="end"/>
      </w:r>
      <w:r>
        <w:t>:</w:t>
      </w:r>
    </w:p>
    <w:p w14:paraId="3B0D85A0" w14:textId="1FD2FF1C" w:rsidR="00632ECC" w:rsidRDefault="00837ADC" w:rsidP="000B3780">
      <w:pPr>
        <w:pStyle w:val="Style1"/>
        <w:numPr>
          <w:ilvl w:val="0"/>
          <w:numId w:val="19"/>
        </w:numPr>
        <w:spacing w:after="60" w:afterAutospacing="0" w:line="288" w:lineRule="auto"/>
      </w:pPr>
      <w:r>
        <w:t>Issue1: Unified TCI f</w:t>
      </w:r>
      <w:r w:rsidR="00632ECC">
        <w:t>ramework and state.</w:t>
      </w:r>
    </w:p>
    <w:p w14:paraId="10CC2198" w14:textId="77777777" w:rsidR="00632ECC" w:rsidRDefault="00632ECC" w:rsidP="000B3780">
      <w:pPr>
        <w:pStyle w:val="Style1"/>
        <w:numPr>
          <w:ilvl w:val="0"/>
          <w:numId w:val="19"/>
        </w:numPr>
        <w:spacing w:after="60" w:afterAutospacing="0" w:line="288" w:lineRule="auto"/>
      </w:pPr>
      <w:r>
        <w:t>Issue 2: L1/L2-centeric inter-cell mobility.</w:t>
      </w:r>
    </w:p>
    <w:p w14:paraId="02318F3A" w14:textId="5CF739ED" w:rsidR="00632ECC" w:rsidRDefault="00632ECC" w:rsidP="000B3780">
      <w:pPr>
        <w:pStyle w:val="Style1"/>
        <w:numPr>
          <w:ilvl w:val="0"/>
          <w:numId w:val="19"/>
        </w:numPr>
        <w:spacing w:after="60" w:afterAutospacing="0" w:line="288" w:lineRule="auto"/>
      </w:pPr>
      <w:r>
        <w:t>Issue 3: Dynamic TCI s</w:t>
      </w:r>
      <w:r w:rsidR="00837ADC">
        <w:t>t</w:t>
      </w:r>
      <w:r>
        <w:t>ate update signaling.</w:t>
      </w:r>
    </w:p>
    <w:p w14:paraId="425050BA" w14:textId="77777777" w:rsidR="00632ECC" w:rsidRDefault="00632ECC" w:rsidP="000B3780">
      <w:pPr>
        <w:pStyle w:val="Style1"/>
        <w:numPr>
          <w:ilvl w:val="0"/>
          <w:numId w:val="19"/>
        </w:numPr>
        <w:spacing w:after="60" w:afterAutospacing="0" w:line="288" w:lineRule="auto"/>
      </w:pPr>
      <w:r>
        <w:t>Issue 4: MP-UE assumption to facilitate fast UL panel selection.</w:t>
      </w:r>
    </w:p>
    <w:p w14:paraId="1E35D34E" w14:textId="77777777" w:rsidR="00632ECC" w:rsidRDefault="00632ECC" w:rsidP="000B3780">
      <w:pPr>
        <w:pStyle w:val="Style1"/>
        <w:numPr>
          <w:ilvl w:val="0"/>
          <w:numId w:val="19"/>
        </w:numPr>
        <w:spacing w:after="60" w:afterAutospacing="0" w:line="288" w:lineRule="auto"/>
      </w:pPr>
      <w:r>
        <w:t>Issue 5: MPE Mitigation.</w:t>
      </w:r>
    </w:p>
    <w:p w14:paraId="11F818C0" w14:textId="77777777" w:rsidR="00632ECC" w:rsidRDefault="00632ECC" w:rsidP="000B3780">
      <w:pPr>
        <w:pStyle w:val="Style1"/>
        <w:numPr>
          <w:ilvl w:val="0"/>
          <w:numId w:val="19"/>
        </w:numPr>
        <w:spacing w:after="60" w:afterAutospacing="0" w:line="288" w:lineRule="auto"/>
      </w:pPr>
      <w:r>
        <w:t xml:space="preserve">Issue 6: Advanced beam management for beam acquisition. </w:t>
      </w:r>
    </w:p>
    <w:p w14:paraId="74AE253F" w14:textId="0769407A" w:rsidR="00BB0958" w:rsidRDefault="00F31EA6" w:rsidP="00945BED">
      <w:pPr>
        <w:pStyle w:val="Style1"/>
        <w:spacing w:after="60" w:afterAutospacing="0" w:line="288" w:lineRule="auto"/>
        <w:ind w:firstLine="0"/>
      </w:pPr>
      <w:r>
        <w:t>Further agreements were made in RAN1#103-e regarding the first 5 issues, listed in the appendix, while no agreements have been made regarding issue</w:t>
      </w:r>
      <w:r w:rsidR="00FA3E2C">
        <w:t xml:space="preserve"> </w:t>
      </w:r>
      <w:r>
        <w:t>6</w:t>
      </w:r>
      <w:r w:rsidR="00FA3E2C">
        <w:t xml:space="preserve">. </w:t>
      </w:r>
    </w:p>
    <w:p w14:paraId="7C5B7A01" w14:textId="314E3637" w:rsidR="005F1960" w:rsidRPr="00BD47A1" w:rsidRDefault="00207C5E" w:rsidP="00945BED">
      <w:pPr>
        <w:pStyle w:val="Style1"/>
        <w:spacing w:after="60" w:afterAutospacing="0" w:line="288" w:lineRule="auto"/>
        <w:ind w:firstLine="0"/>
      </w:pPr>
      <w:r>
        <w:t xml:space="preserve">In this contribution, </w:t>
      </w:r>
      <w:r w:rsidR="00BB0958">
        <w:t>we present Samsung’s views on the 6 issues</w:t>
      </w:r>
      <w:r w:rsidR="00F31EA6">
        <w:t>.</w:t>
      </w:r>
    </w:p>
    <w:p w14:paraId="6D54B852" w14:textId="02BE05B5" w:rsidR="00815AF5" w:rsidRPr="00375274" w:rsidRDefault="00207C5E" w:rsidP="00375274">
      <w:pPr>
        <w:pStyle w:val="Heading1"/>
        <w:rPr>
          <w:lang w:eastAsia="ko-KR"/>
        </w:rPr>
      </w:pPr>
      <w:bookmarkStart w:id="3" w:name="_Ref54011617"/>
      <w:r>
        <w:rPr>
          <w:lang w:eastAsia="ko-KR"/>
        </w:rPr>
        <w:t xml:space="preserve">Issue 1: </w:t>
      </w:r>
      <w:r w:rsidR="00E05BBF">
        <w:rPr>
          <w:lang w:eastAsia="ko-KR"/>
        </w:rPr>
        <w:t>Unified TCI Framework and State</w:t>
      </w:r>
      <w:bookmarkEnd w:id="3"/>
    </w:p>
    <w:p w14:paraId="7D2DDC1A" w14:textId="28627F6C" w:rsidR="008D3B86" w:rsidRDefault="00F31EA6" w:rsidP="00013771">
      <w:pPr>
        <w:pStyle w:val="Heading2"/>
        <w:rPr>
          <w:lang w:eastAsia="ko-KR"/>
        </w:rPr>
      </w:pPr>
      <w:r>
        <w:rPr>
          <w:lang w:eastAsia="ko-KR"/>
        </w:rPr>
        <w:t>TCI state pool for separate UL/DL</w:t>
      </w:r>
    </w:p>
    <w:p w14:paraId="5C2CCA87" w14:textId="2D057C21" w:rsidR="00FD6A96" w:rsidRDefault="00FD6A96" w:rsidP="00E05BBF">
      <w:pPr>
        <w:spacing w:after="60" w:line="288" w:lineRule="auto"/>
        <w:jc w:val="both"/>
        <w:rPr>
          <w:lang w:val="en-GB" w:eastAsia="ko-KR"/>
        </w:rPr>
      </w:pPr>
      <w:r>
        <w:rPr>
          <w:lang w:val="en-GB" w:eastAsia="ko-KR"/>
        </w:rPr>
        <w:t>In RAN1#103</w:t>
      </w:r>
      <w:r w:rsidR="00815AF5">
        <w:rPr>
          <w:lang w:val="en-GB" w:eastAsia="ko-KR"/>
        </w:rPr>
        <w:t>-e</w:t>
      </w:r>
      <w:r w:rsidR="0028035C">
        <w:rPr>
          <w:lang w:val="en-GB" w:eastAsia="ko-KR"/>
        </w:rPr>
        <w:t xml:space="preserve"> </w:t>
      </w:r>
      <w:r w:rsidR="0028035C">
        <w:rPr>
          <w:lang w:val="en-GB" w:eastAsia="ko-KR"/>
        </w:rPr>
        <w:fldChar w:fldCharType="begin"/>
      </w:r>
      <w:r w:rsidR="0028035C">
        <w:rPr>
          <w:lang w:val="en-GB" w:eastAsia="ko-KR"/>
        </w:rPr>
        <w:instrText xml:space="preserve"> REF _Ref60684344 \r \h </w:instrText>
      </w:r>
      <w:r w:rsidR="0028035C">
        <w:rPr>
          <w:lang w:val="en-GB" w:eastAsia="ko-KR"/>
        </w:rPr>
      </w:r>
      <w:r w:rsidR="0028035C">
        <w:rPr>
          <w:lang w:val="en-GB" w:eastAsia="ko-KR"/>
        </w:rPr>
        <w:fldChar w:fldCharType="separate"/>
      </w:r>
      <w:r w:rsidR="0028035C">
        <w:rPr>
          <w:lang w:val="en-GB" w:eastAsia="ko-KR"/>
        </w:rPr>
        <w:t>[2]</w:t>
      </w:r>
      <w:r w:rsidR="0028035C">
        <w:rPr>
          <w:lang w:val="en-GB" w:eastAsia="ko-KR"/>
        </w:rPr>
        <w:fldChar w:fldCharType="end"/>
      </w:r>
      <w:r w:rsidR="00815AF5">
        <w:rPr>
          <w:lang w:val="en-GB" w:eastAsia="ko-KR"/>
        </w:rPr>
        <w:t>,</w:t>
      </w:r>
      <w:r>
        <w:rPr>
          <w:lang w:val="en-GB" w:eastAsia="ko-KR"/>
        </w:rPr>
        <w:t xml:space="preserve"> it is agreed to accommodate separate beam indication for UL and DL, in addition to joint beam indication. An open point from the RAN1#103-e agreement</w:t>
      </w:r>
      <w:r w:rsidR="0028035C">
        <w:rPr>
          <w:lang w:val="en-GB" w:eastAsia="ko-KR"/>
        </w:rPr>
        <w:t>s</w:t>
      </w:r>
      <w:r>
        <w:rPr>
          <w:lang w:val="en-GB" w:eastAsia="ko-KR"/>
        </w:rPr>
        <w:t xml:space="preserve"> is whether to use common (same) or separate TCI state pools from DL </w:t>
      </w:r>
      <w:r w:rsidR="00837ADC">
        <w:rPr>
          <w:lang w:val="en-GB" w:eastAsia="ko-KR"/>
        </w:rPr>
        <w:t xml:space="preserve">TCI </w:t>
      </w:r>
      <w:r>
        <w:rPr>
          <w:lang w:val="en-GB" w:eastAsia="ko-KR"/>
        </w:rPr>
        <w:t>state.</w:t>
      </w:r>
    </w:p>
    <w:p w14:paraId="64BB1BAF" w14:textId="02CF67BD" w:rsidR="00FD6A96" w:rsidRDefault="00FD6A96" w:rsidP="00E05BBF">
      <w:pPr>
        <w:spacing w:after="60" w:line="288" w:lineRule="auto"/>
        <w:jc w:val="both"/>
        <w:rPr>
          <w:lang w:val="en-GB" w:eastAsia="ko-KR"/>
        </w:rPr>
      </w:pPr>
    </w:p>
    <w:p w14:paraId="69CB7AE0" w14:textId="77777777" w:rsidR="00FD6A96" w:rsidRDefault="00FD6A96" w:rsidP="00E05BBF">
      <w:pPr>
        <w:spacing w:after="60" w:line="288" w:lineRule="auto"/>
        <w:jc w:val="both"/>
        <w:rPr>
          <w:lang w:val="en-GB" w:eastAsia="ko-KR"/>
        </w:rPr>
      </w:pPr>
    </w:p>
    <w:p w14:paraId="50149737" w14:textId="23726F40" w:rsidR="00FD6A96" w:rsidRDefault="00FD6A96" w:rsidP="00E05BBF">
      <w:pPr>
        <w:spacing w:after="60" w:line="288" w:lineRule="auto"/>
        <w:jc w:val="both"/>
        <w:rPr>
          <w:lang w:val="en-GB" w:eastAsia="ko-KR"/>
        </w:rPr>
      </w:pPr>
      <w:r>
        <w:rPr>
          <w:noProof/>
        </w:rPr>
        <mc:AlternateContent>
          <mc:Choice Requires="wps">
            <w:drawing>
              <wp:anchor distT="0" distB="0" distL="114300" distR="114300" simplePos="0" relativeHeight="251669504" behindDoc="0" locked="0" layoutInCell="1" allowOverlap="1" wp14:anchorId="7822B074" wp14:editId="0BFDB44C">
                <wp:simplePos x="0" y="0"/>
                <wp:positionH relativeFrom="column">
                  <wp:posOffset>0</wp:posOffset>
                </wp:positionH>
                <wp:positionV relativeFrom="paragraph">
                  <wp:posOffset>0</wp:posOffset>
                </wp:positionV>
                <wp:extent cx="1828800" cy="1828800"/>
                <wp:effectExtent l="0" t="0" r="24765" b="2032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D057819" w14:textId="77777777" w:rsidR="00EA3526" w:rsidRDefault="00EA3526" w:rsidP="00FD6A96">
                            <w:pPr>
                              <w:snapToGrid w:val="0"/>
                              <w:jc w:val="both"/>
                              <w:rPr>
                                <w:rFonts w:cs="Times"/>
                                <w:lang w:eastAsia="ko-KR"/>
                              </w:rPr>
                            </w:pPr>
                            <w:r>
                              <w:rPr>
                                <w:rFonts w:cs="Times"/>
                                <w:b/>
                                <w:bCs/>
                                <w:highlight w:val="green"/>
                              </w:rPr>
                              <w:t>Agreement</w:t>
                            </w:r>
                          </w:p>
                          <w:p w14:paraId="75DD0D07" w14:textId="77777777" w:rsidR="00EA3526" w:rsidRDefault="00EA3526" w:rsidP="00FD6A96">
                            <w:pPr>
                              <w:snapToGrid w:val="0"/>
                              <w:jc w:val="both"/>
                              <w:rPr>
                                <w:rFonts w:cs="Times"/>
                                <w:lang w:val="en-GB" w:eastAsia="zh-CN"/>
                              </w:rPr>
                            </w:pPr>
                            <w:r>
                              <w:rPr>
                                <w:rFonts w:cs="Times"/>
                                <w:lang w:eastAsia="zh-CN"/>
                              </w:rPr>
                              <w:t>On Rel-17 unified TCI framework, to accommodate the case of separate beam indication for UL and DL:</w:t>
                            </w:r>
                          </w:p>
                          <w:p w14:paraId="3C49BD5B" w14:textId="77777777" w:rsidR="00EA3526" w:rsidRDefault="00EA3526" w:rsidP="00FD6A96">
                            <w:pPr>
                              <w:pStyle w:val="ListParagraph"/>
                              <w:snapToGrid w:val="0"/>
                              <w:spacing w:after="0"/>
                              <w:contextualSpacing w:val="0"/>
                              <w:jc w:val="both"/>
                              <w:rPr>
                                <w:rFonts w:cs="Times"/>
                                <w:lang w:eastAsia="zh-CN"/>
                              </w:rPr>
                            </w:pPr>
                            <w:r>
                              <w:rPr>
                                <w:rFonts w:cs="Times"/>
                                <w:lang w:eastAsia="zh-CN"/>
                              </w:rPr>
                              <w:t>….</w:t>
                            </w:r>
                          </w:p>
                          <w:p w14:paraId="73F2109D" w14:textId="77777777" w:rsidR="00EA3526" w:rsidRDefault="00EA3526" w:rsidP="000B3780">
                            <w:pPr>
                              <w:pStyle w:val="ListParagraph"/>
                              <w:numPr>
                                <w:ilvl w:val="0"/>
                                <w:numId w:val="24"/>
                              </w:numPr>
                              <w:snapToGrid w:val="0"/>
                              <w:spacing w:after="0"/>
                              <w:contextualSpacing w:val="0"/>
                              <w:jc w:val="both"/>
                              <w:rPr>
                                <w:rFonts w:cs="Times"/>
                                <w:lang w:eastAsia="zh-CN"/>
                              </w:rPr>
                            </w:pPr>
                            <w:r>
                              <w:rPr>
                                <w:rFonts w:cs="Times"/>
                                <w:lang w:eastAsia="zh-CN"/>
                              </w:rPr>
                              <w:t>FFS: Whether the UL TCI state is taken from a common/same or separate TCI state pool from DL TCI state</w:t>
                            </w:r>
                          </w:p>
                          <w:p w14:paraId="28745EF5" w14:textId="3B25474F" w:rsidR="00EA3526" w:rsidRDefault="00EA3526" w:rsidP="000B3780">
                            <w:pPr>
                              <w:pStyle w:val="ListParagraph"/>
                              <w:numPr>
                                <w:ilvl w:val="1"/>
                                <w:numId w:val="24"/>
                              </w:numPr>
                              <w:snapToGrid w:val="0"/>
                              <w:spacing w:after="0"/>
                              <w:jc w:val="both"/>
                              <w:rPr>
                                <w:rFonts w:cs="Times"/>
                                <w:lang w:eastAsia="zh-CN"/>
                              </w:rPr>
                            </w:pPr>
                            <w:r>
                              <w:rPr>
                                <w:rFonts w:cs="Times"/>
                                <w:lang w:eastAsia="zh-CN"/>
                              </w:rPr>
                              <w:t>Note that TCI state pool for joint DL and UL beam indication is still FFS</w:t>
                            </w:r>
                          </w:p>
                          <w:p w14:paraId="202D7B17" w14:textId="4F8B3743" w:rsidR="00EA3526" w:rsidRDefault="00EA3526" w:rsidP="00CD67A9">
                            <w:pPr>
                              <w:snapToGrid w:val="0"/>
                              <w:spacing w:after="0"/>
                              <w:jc w:val="both"/>
                              <w:rPr>
                                <w:rFonts w:cs="Times"/>
                                <w:lang w:eastAsia="zh-CN"/>
                              </w:rPr>
                            </w:pPr>
                            <w:r>
                              <w:rPr>
                                <w:rFonts w:cs="Times"/>
                                <w:lang w:eastAsia="zh-CN"/>
                              </w:rPr>
                              <w:t>…</w:t>
                            </w:r>
                          </w:p>
                          <w:p w14:paraId="04A8C037" w14:textId="77777777" w:rsidR="00EA3526" w:rsidRDefault="00EA3526" w:rsidP="00CD67A9">
                            <w:pPr>
                              <w:snapToGrid w:val="0"/>
                              <w:spacing w:after="0"/>
                              <w:jc w:val="both"/>
                              <w:rPr>
                                <w:rFonts w:cs="Times"/>
                                <w:lang w:eastAsia="zh-CN"/>
                              </w:rPr>
                            </w:pPr>
                          </w:p>
                          <w:p w14:paraId="359B41F0" w14:textId="77777777" w:rsidR="00EA3526" w:rsidRPr="0069265F" w:rsidRDefault="00EA3526" w:rsidP="00CD67A9">
                            <w:pPr>
                              <w:snapToGrid w:val="0"/>
                              <w:jc w:val="both"/>
                              <w:rPr>
                                <w:rFonts w:cs="Times"/>
                                <w:lang w:eastAsia="ko-KR"/>
                              </w:rPr>
                            </w:pPr>
                            <w:r w:rsidRPr="0069265F">
                              <w:rPr>
                                <w:rFonts w:cs="Times"/>
                                <w:b/>
                                <w:bCs/>
                                <w:highlight w:val="green"/>
                              </w:rPr>
                              <w:t>Agreement</w:t>
                            </w:r>
                          </w:p>
                          <w:p w14:paraId="203D55AD" w14:textId="77777777" w:rsidR="00EA3526" w:rsidRPr="0069265F" w:rsidRDefault="00EA3526" w:rsidP="00CD67A9">
                            <w:pPr>
                              <w:snapToGrid w:val="0"/>
                              <w:jc w:val="both"/>
                              <w:rPr>
                                <w:rFonts w:cs="Times"/>
                              </w:rPr>
                            </w:pPr>
                            <w:r>
                              <w:rPr>
                                <w:rFonts w:cs="Times"/>
                              </w:rPr>
                              <w:t>On Rel-</w:t>
                            </w:r>
                            <w:r w:rsidRPr="0069265F">
                              <w:rPr>
                                <w:rFonts w:cs="Times"/>
                              </w:rPr>
                              <w:t>17 unified TCI framework:</w:t>
                            </w:r>
                          </w:p>
                          <w:p w14:paraId="6C0C9E3E" w14:textId="77777777" w:rsidR="00EA3526" w:rsidRPr="0069265F" w:rsidRDefault="00EA3526" w:rsidP="000B3780">
                            <w:pPr>
                              <w:pStyle w:val="ListParagraph"/>
                              <w:numPr>
                                <w:ilvl w:val="0"/>
                                <w:numId w:val="28"/>
                              </w:numPr>
                              <w:snapToGrid w:val="0"/>
                              <w:spacing w:after="0"/>
                              <w:jc w:val="both"/>
                              <w:rPr>
                                <w:rFonts w:cs="Times"/>
                              </w:rPr>
                            </w:pPr>
                            <w:r w:rsidRPr="0069265F">
                              <w:rPr>
                                <w:rFonts w:cs="Times"/>
                              </w:rPr>
                              <w:t>A pool of joint DL/UL TCI state is used for joint DL/UL TCI state update (beam indication).</w:t>
                            </w:r>
                          </w:p>
                          <w:p w14:paraId="3B1FACE8" w14:textId="77777777" w:rsidR="00EA3526" w:rsidRPr="0069265F" w:rsidRDefault="00EA3526" w:rsidP="000B3780">
                            <w:pPr>
                              <w:pStyle w:val="ListParagraph"/>
                              <w:numPr>
                                <w:ilvl w:val="0"/>
                                <w:numId w:val="28"/>
                              </w:numPr>
                              <w:snapToGrid w:val="0"/>
                              <w:spacing w:after="0"/>
                              <w:jc w:val="both"/>
                              <w:rPr>
                                <w:rFonts w:cs="Times"/>
                              </w:rPr>
                            </w:pPr>
                            <w:r w:rsidRPr="0069265F">
                              <w:rPr>
                                <w:rFonts w:cs="Times"/>
                              </w:rPr>
                              <w:t>FFS: The pool for separate DL and UL TCI state update (beam indication)</w:t>
                            </w:r>
                          </w:p>
                          <w:p w14:paraId="7B89CEB4" w14:textId="27FD7C77" w:rsidR="00EA3526" w:rsidRPr="00CD67A9" w:rsidRDefault="00EA3526" w:rsidP="00CD67A9">
                            <w:pPr>
                              <w:snapToGrid w:val="0"/>
                              <w:spacing w:after="0"/>
                              <w:jc w:val="both"/>
                              <w:rPr>
                                <w:rFonts w:cs="Times"/>
                                <w:lang w:eastAsia="zh-CN"/>
                              </w:rPr>
                            </w:pPr>
                            <w:r>
                              <w:rPr>
                                <w:rFonts w:cs="Times"/>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822B074"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1D057819" w14:textId="77777777" w:rsidR="00EA3526" w:rsidRDefault="00EA3526" w:rsidP="00FD6A96">
                      <w:pPr>
                        <w:snapToGrid w:val="0"/>
                        <w:jc w:val="both"/>
                        <w:rPr>
                          <w:rFonts w:cs="Times"/>
                          <w:lang w:eastAsia="ko-KR"/>
                        </w:rPr>
                      </w:pPr>
                      <w:r>
                        <w:rPr>
                          <w:rFonts w:cs="Times"/>
                          <w:b/>
                          <w:bCs/>
                          <w:highlight w:val="green"/>
                        </w:rPr>
                        <w:t>Agreement</w:t>
                      </w:r>
                    </w:p>
                    <w:p w14:paraId="75DD0D07" w14:textId="77777777" w:rsidR="00EA3526" w:rsidRDefault="00EA3526" w:rsidP="00FD6A96">
                      <w:pPr>
                        <w:snapToGrid w:val="0"/>
                        <w:jc w:val="both"/>
                        <w:rPr>
                          <w:rFonts w:cs="Times"/>
                          <w:lang w:val="en-GB" w:eastAsia="zh-CN"/>
                        </w:rPr>
                      </w:pPr>
                      <w:r>
                        <w:rPr>
                          <w:rFonts w:cs="Times"/>
                          <w:lang w:eastAsia="zh-CN"/>
                        </w:rPr>
                        <w:t>On Rel-17 unified TCI framework, to accommodate the case of separate beam indication for UL and DL:</w:t>
                      </w:r>
                    </w:p>
                    <w:p w14:paraId="3C49BD5B" w14:textId="77777777" w:rsidR="00EA3526" w:rsidRDefault="00EA3526" w:rsidP="00FD6A96">
                      <w:pPr>
                        <w:pStyle w:val="ListParagraph"/>
                        <w:snapToGrid w:val="0"/>
                        <w:spacing w:after="0"/>
                        <w:contextualSpacing w:val="0"/>
                        <w:jc w:val="both"/>
                        <w:rPr>
                          <w:rFonts w:cs="Times"/>
                          <w:lang w:eastAsia="zh-CN"/>
                        </w:rPr>
                      </w:pPr>
                      <w:r>
                        <w:rPr>
                          <w:rFonts w:cs="Times"/>
                          <w:lang w:eastAsia="zh-CN"/>
                        </w:rPr>
                        <w:t>….</w:t>
                      </w:r>
                    </w:p>
                    <w:p w14:paraId="73F2109D" w14:textId="77777777" w:rsidR="00EA3526" w:rsidRDefault="00EA3526" w:rsidP="000B3780">
                      <w:pPr>
                        <w:pStyle w:val="ListParagraph"/>
                        <w:numPr>
                          <w:ilvl w:val="0"/>
                          <w:numId w:val="24"/>
                        </w:numPr>
                        <w:snapToGrid w:val="0"/>
                        <w:spacing w:after="0"/>
                        <w:contextualSpacing w:val="0"/>
                        <w:jc w:val="both"/>
                        <w:rPr>
                          <w:rFonts w:cs="Times"/>
                          <w:lang w:eastAsia="zh-CN"/>
                        </w:rPr>
                      </w:pPr>
                      <w:r>
                        <w:rPr>
                          <w:rFonts w:cs="Times"/>
                          <w:lang w:eastAsia="zh-CN"/>
                        </w:rPr>
                        <w:t>FFS: Whether the UL TCI state is taken from a common/same or separate TCI state pool from DL TCI state</w:t>
                      </w:r>
                    </w:p>
                    <w:p w14:paraId="28745EF5" w14:textId="3B25474F" w:rsidR="00EA3526" w:rsidRDefault="00EA3526" w:rsidP="000B3780">
                      <w:pPr>
                        <w:pStyle w:val="ListParagraph"/>
                        <w:numPr>
                          <w:ilvl w:val="1"/>
                          <w:numId w:val="24"/>
                        </w:numPr>
                        <w:snapToGrid w:val="0"/>
                        <w:spacing w:after="0"/>
                        <w:jc w:val="both"/>
                        <w:rPr>
                          <w:rFonts w:cs="Times"/>
                          <w:lang w:eastAsia="zh-CN"/>
                        </w:rPr>
                      </w:pPr>
                      <w:r>
                        <w:rPr>
                          <w:rFonts w:cs="Times"/>
                          <w:lang w:eastAsia="zh-CN"/>
                        </w:rPr>
                        <w:t>Note that TCI state pool for joint DL and UL beam indication is still FFS</w:t>
                      </w:r>
                    </w:p>
                    <w:p w14:paraId="202D7B17" w14:textId="4F8B3743" w:rsidR="00EA3526" w:rsidRDefault="00EA3526" w:rsidP="00CD67A9">
                      <w:pPr>
                        <w:snapToGrid w:val="0"/>
                        <w:spacing w:after="0"/>
                        <w:jc w:val="both"/>
                        <w:rPr>
                          <w:rFonts w:cs="Times"/>
                          <w:lang w:eastAsia="zh-CN"/>
                        </w:rPr>
                      </w:pPr>
                      <w:r>
                        <w:rPr>
                          <w:rFonts w:cs="Times"/>
                          <w:lang w:eastAsia="zh-CN"/>
                        </w:rPr>
                        <w:t>…</w:t>
                      </w:r>
                    </w:p>
                    <w:p w14:paraId="04A8C037" w14:textId="77777777" w:rsidR="00EA3526" w:rsidRDefault="00EA3526" w:rsidP="00CD67A9">
                      <w:pPr>
                        <w:snapToGrid w:val="0"/>
                        <w:spacing w:after="0"/>
                        <w:jc w:val="both"/>
                        <w:rPr>
                          <w:rFonts w:cs="Times"/>
                          <w:lang w:eastAsia="zh-CN"/>
                        </w:rPr>
                      </w:pPr>
                    </w:p>
                    <w:p w14:paraId="359B41F0" w14:textId="77777777" w:rsidR="00EA3526" w:rsidRPr="0069265F" w:rsidRDefault="00EA3526" w:rsidP="00CD67A9">
                      <w:pPr>
                        <w:snapToGrid w:val="0"/>
                        <w:jc w:val="both"/>
                        <w:rPr>
                          <w:rFonts w:cs="Times"/>
                          <w:lang w:eastAsia="ko-KR"/>
                        </w:rPr>
                      </w:pPr>
                      <w:r w:rsidRPr="0069265F">
                        <w:rPr>
                          <w:rFonts w:cs="Times"/>
                          <w:b/>
                          <w:bCs/>
                          <w:highlight w:val="green"/>
                        </w:rPr>
                        <w:t>Agreement</w:t>
                      </w:r>
                    </w:p>
                    <w:p w14:paraId="203D55AD" w14:textId="77777777" w:rsidR="00EA3526" w:rsidRPr="0069265F" w:rsidRDefault="00EA3526" w:rsidP="00CD67A9">
                      <w:pPr>
                        <w:snapToGrid w:val="0"/>
                        <w:jc w:val="both"/>
                        <w:rPr>
                          <w:rFonts w:cs="Times"/>
                        </w:rPr>
                      </w:pPr>
                      <w:r>
                        <w:rPr>
                          <w:rFonts w:cs="Times"/>
                        </w:rPr>
                        <w:t>On Rel-</w:t>
                      </w:r>
                      <w:r w:rsidRPr="0069265F">
                        <w:rPr>
                          <w:rFonts w:cs="Times"/>
                        </w:rPr>
                        <w:t>17 unified TCI framework:</w:t>
                      </w:r>
                    </w:p>
                    <w:p w14:paraId="6C0C9E3E" w14:textId="77777777" w:rsidR="00EA3526" w:rsidRPr="0069265F" w:rsidRDefault="00EA3526" w:rsidP="000B3780">
                      <w:pPr>
                        <w:pStyle w:val="ListParagraph"/>
                        <w:numPr>
                          <w:ilvl w:val="0"/>
                          <w:numId w:val="28"/>
                        </w:numPr>
                        <w:snapToGrid w:val="0"/>
                        <w:spacing w:after="0"/>
                        <w:jc w:val="both"/>
                        <w:rPr>
                          <w:rFonts w:cs="Times"/>
                        </w:rPr>
                      </w:pPr>
                      <w:r w:rsidRPr="0069265F">
                        <w:rPr>
                          <w:rFonts w:cs="Times"/>
                        </w:rPr>
                        <w:t>A pool of joint DL/UL TCI state is used for joint DL/UL TCI state update (beam indication).</w:t>
                      </w:r>
                    </w:p>
                    <w:p w14:paraId="3B1FACE8" w14:textId="77777777" w:rsidR="00EA3526" w:rsidRPr="0069265F" w:rsidRDefault="00EA3526" w:rsidP="000B3780">
                      <w:pPr>
                        <w:pStyle w:val="ListParagraph"/>
                        <w:numPr>
                          <w:ilvl w:val="0"/>
                          <w:numId w:val="28"/>
                        </w:numPr>
                        <w:snapToGrid w:val="0"/>
                        <w:spacing w:after="0"/>
                        <w:jc w:val="both"/>
                        <w:rPr>
                          <w:rFonts w:cs="Times"/>
                        </w:rPr>
                      </w:pPr>
                      <w:r w:rsidRPr="0069265F">
                        <w:rPr>
                          <w:rFonts w:cs="Times"/>
                        </w:rPr>
                        <w:t>FFS: The pool for separate DL and UL TCI state update (beam indication)</w:t>
                      </w:r>
                    </w:p>
                    <w:p w14:paraId="7B89CEB4" w14:textId="27FD7C77" w:rsidR="00EA3526" w:rsidRPr="00CD67A9" w:rsidRDefault="00EA3526" w:rsidP="00CD67A9">
                      <w:pPr>
                        <w:snapToGrid w:val="0"/>
                        <w:spacing w:after="0"/>
                        <w:jc w:val="both"/>
                        <w:rPr>
                          <w:rFonts w:cs="Times"/>
                          <w:lang w:eastAsia="zh-CN"/>
                        </w:rPr>
                      </w:pPr>
                      <w:r>
                        <w:rPr>
                          <w:rFonts w:cs="Times"/>
                          <w:lang w:eastAsia="zh-CN"/>
                        </w:rPr>
                        <w:t>…</w:t>
                      </w:r>
                    </w:p>
                  </w:txbxContent>
                </v:textbox>
                <w10:wrap type="square"/>
              </v:shape>
            </w:pict>
          </mc:Fallback>
        </mc:AlternateContent>
      </w:r>
    </w:p>
    <w:p w14:paraId="283ACF1F" w14:textId="25CA9D55" w:rsidR="00FD6A96" w:rsidRDefault="00FD6A96" w:rsidP="00E05BBF">
      <w:pPr>
        <w:spacing w:after="60" w:line="288" w:lineRule="auto"/>
        <w:jc w:val="both"/>
        <w:rPr>
          <w:lang w:val="en-GB" w:eastAsia="ko-KR"/>
        </w:rPr>
      </w:pPr>
    </w:p>
    <w:p w14:paraId="2406978C" w14:textId="47AE2E96" w:rsidR="008D3B86" w:rsidRPr="00D71B57" w:rsidRDefault="008D3B86" w:rsidP="008D3B86">
      <w:pPr>
        <w:spacing w:after="60" w:line="288" w:lineRule="auto"/>
        <w:jc w:val="both"/>
        <w:rPr>
          <w:lang w:val="en-GB" w:eastAsia="ko-KR"/>
        </w:rPr>
      </w:pPr>
      <w:r w:rsidRPr="008D3B86">
        <w:rPr>
          <w:lang w:val="en-GB" w:eastAsia="ko-KR"/>
        </w:rPr>
        <w:t xml:space="preserve"> </w:t>
      </w:r>
      <w:r w:rsidRPr="00D71B57">
        <w:rPr>
          <w:lang w:val="en-GB" w:eastAsia="ko-KR"/>
        </w:rPr>
        <w:t xml:space="preserve">There are two cases to consider for </w:t>
      </w:r>
      <w:r w:rsidR="0028035C">
        <w:rPr>
          <w:lang w:val="en-GB" w:eastAsia="ko-KR"/>
        </w:rPr>
        <w:t>DL/U</w:t>
      </w:r>
      <w:r w:rsidRPr="00D71B57">
        <w:rPr>
          <w:lang w:val="en-GB" w:eastAsia="ko-KR"/>
        </w:rPr>
        <w:t>L beam indication:</w:t>
      </w:r>
    </w:p>
    <w:p w14:paraId="2BF0983F" w14:textId="1712066B" w:rsidR="008D3B86" w:rsidRPr="00D71B57" w:rsidRDefault="008D3B86" w:rsidP="000B3780">
      <w:pPr>
        <w:pStyle w:val="ListParagraph"/>
        <w:numPr>
          <w:ilvl w:val="0"/>
          <w:numId w:val="19"/>
        </w:numPr>
        <w:spacing w:after="60" w:line="288" w:lineRule="auto"/>
        <w:jc w:val="both"/>
        <w:rPr>
          <w:lang w:val="en-GB" w:eastAsia="ko-KR"/>
        </w:rPr>
      </w:pPr>
      <w:r w:rsidRPr="00D71B57">
        <w:rPr>
          <w:lang w:val="en-GB" w:eastAsia="ko-KR"/>
        </w:rPr>
        <w:t xml:space="preserve">Case 1: </w:t>
      </w:r>
      <w:r w:rsidR="0028035C">
        <w:rPr>
          <w:lang w:val="en-GB" w:eastAsia="ko-KR"/>
        </w:rPr>
        <w:t xml:space="preserve">Joint DL/UL beam indication. </w:t>
      </w:r>
      <w:r w:rsidR="00731C27" w:rsidRPr="00D71B57">
        <w:rPr>
          <w:lang w:val="en-GB" w:eastAsia="ko-KR"/>
        </w:rPr>
        <w:t>Since beam correspondence is default</w:t>
      </w:r>
      <w:r w:rsidRPr="00D71B57">
        <w:rPr>
          <w:lang w:val="en-GB" w:eastAsia="ko-KR"/>
        </w:rPr>
        <w:t xml:space="preserve">, a common beam indication </w:t>
      </w:r>
      <w:r w:rsidR="00B93D25">
        <w:rPr>
          <w:lang w:val="en-GB" w:eastAsia="ko-KR"/>
        </w:rPr>
        <w:t>RS</w:t>
      </w:r>
      <w:r w:rsidRPr="00D71B57">
        <w:rPr>
          <w:lang w:val="en-GB" w:eastAsia="ko-KR"/>
        </w:rPr>
        <w:t xml:space="preserve"> can be used for </w:t>
      </w:r>
      <w:r w:rsidR="00365931">
        <w:rPr>
          <w:lang w:val="en-GB" w:eastAsia="ko-KR"/>
        </w:rPr>
        <w:t>DL</w:t>
      </w:r>
      <w:r w:rsidRPr="00D71B57">
        <w:rPr>
          <w:lang w:val="en-GB" w:eastAsia="ko-KR"/>
        </w:rPr>
        <w:t xml:space="preserve"> and </w:t>
      </w:r>
      <w:r w:rsidR="00365931">
        <w:rPr>
          <w:lang w:val="en-GB" w:eastAsia="ko-KR"/>
        </w:rPr>
        <w:t>UL</w:t>
      </w:r>
      <w:r w:rsidRPr="00D71B57">
        <w:rPr>
          <w:lang w:val="en-GB" w:eastAsia="ko-KR"/>
        </w:rPr>
        <w:t xml:space="preserve"> transmissions. In this case, one </w:t>
      </w:r>
      <w:r w:rsidR="00B93D25">
        <w:rPr>
          <w:lang w:val="en-GB" w:eastAsia="ko-KR"/>
        </w:rPr>
        <w:t>RS</w:t>
      </w:r>
      <w:r w:rsidRPr="00D71B57">
        <w:rPr>
          <w:lang w:val="en-GB" w:eastAsia="ko-KR"/>
        </w:rPr>
        <w:t xml:space="preserve"> can be used as a source </w:t>
      </w:r>
      <w:r w:rsidR="00B93D25">
        <w:rPr>
          <w:lang w:val="en-GB" w:eastAsia="ko-KR"/>
        </w:rPr>
        <w:t>RS</w:t>
      </w:r>
      <w:r w:rsidRPr="00D71B57">
        <w:rPr>
          <w:lang w:val="en-GB" w:eastAsia="ko-KR"/>
        </w:rPr>
        <w:t xml:space="preserve"> for QCL-TypeD or spatial </w:t>
      </w:r>
      <w:r w:rsidRPr="00D71B57">
        <w:rPr>
          <w:lang w:val="en-GB" w:eastAsia="ko-KR"/>
        </w:rPr>
        <w:lastRenderedPageBreak/>
        <w:t xml:space="preserve">relation information for </w:t>
      </w:r>
      <w:r w:rsidR="0028035C">
        <w:rPr>
          <w:lang w:val="en-GB" w:eastAsia="ko-KR"/>
        </w:rPr>
        <w:t xml:space="preserve">both </w:t>
      </w:r>
      <w:r w:rsidR="00365931">
        <w:rPr>
          <w:lang w:val="en-GB" w:eastAsia="ko-KR"/>
        </w:rPr>
        <w:t>DL</w:t>
      </w:r>
      <w:r w:rsidRPr="00D71B57">
        <w:rPr>
          <w:lang w:val="en-GB" w:eastAsia="ko-KR"/>
        </w:rPr>
        <w:t xml:space="preserve"> and </w:t>
      </w:r>
      <w:r w:rsidR="00365931">
        <w:rPr>
          <w:lang w:val="en-GB" w:eastAsia="ko-KR"/>
        </w:rPr>
        <w:t>UL</w:t>
      </w:r>
      <w:r w:rsidR="00731C27" w:rsidRPr="00D71B57">
        <w:rPr>
          <w:lang w:val="en-GB" w:eastAsia="ko-KR"/>
        </w:rPr>
        <w:t xml:space="preserve"> </w:t>
      </w:r>
      <w:r w:rsidRPr="00D71B57">
        <w:rPr>
          <w:lang w:val="en-GB" w:eastAsia="ko-KR"/>
        </w:rPr>
        <w:t xml:space="preserve">transmissions. </w:t>
      </w:r>
      <w:r w:rsidR="0028035C">
        <w:rPr>
          <w:lang w:val="en-GB" w:eastAsia="ko-KR"/>
        </w:rPr>
        <w:t xml:space="preserve">Thus, the TCI state </w:t>
      </w:r>
      <w:r w:rsidRPr="00D71B57">
        <w:rPr>
          <w:lang w:val="en-GB" w:eastAsia="ko-KR"/>
        </w:rPr>
        <w:t>indicate</w:t>
      </w:r>
      <w:r w:rsidR="0028035C">
        <w:rPr>
          <w:lang w:val="en-GB" w:eastAsia="ko-KR"/>
        </w:rPr>
        <w:t>s</w:t>
      </w:r>
      <w:r w:rsidRPr="00D71B57">
        <w:rPr>
          <w:lang w:val="en-GB" w:eastAsia="ko-KR"/>
        </w:rPr>
        <w:t xml:space="preserve"> a same source </w:t>
      </w:r>
      <w:r w:rsidR="00B93D25">
        <w:rPr>
          <w:lang w:val="en-GB" w:eastAsia="ko-KR"/>
        </w:rPr>
        <w:t>RS</w:t>
      </w:r>
      <w:r w:rsidR="0028035C">
        <w:rPr>
          <w:lang w:val="en-GB" w:eastAsia="ko-KR"/>
        </w:rPr>
        <w:t xml:space="preserve"> for DL and UL transmissions</w:t>
      </w:r>
      <w:r w:rsidR="00FD6A96" w:rsidRPr="00D71B57">
        <w:rPr>
          <w:lang w:val="en-GB" w:eastAsia="ko-KR"/>
        </w:rPr>
        <w:t>.</w:t>
      </w:r>
    </w:p>
    <w:p w14:paraId="08EB00B4" w14:textId="67994FD3" w:rsidR="008D3B86" w:rsidRPr="00D71B57" w:rsidRDefault="008D3B86" w:rsidP="000B3780">
      <w:pPr>
        <w:pStyle w:val="ListParagraph"/>
        <w:numPr>
          <w:ilvl w:val="0"/>
          <w:numId w:val="19"/>
        </w:numPr>
        <w:spacing w:after="60" w:line="288" w:lineRule="auto"/>
        <w:jc w:val="both"/>
        <w:rPr>
          <w:lang w:val="en-GB" w:eastAsia="ko-KR"/>
        </w:rPr>
      </w:pPr>
      <w:r w:rsidRPr="00D71B57">
        <w:rPr>
          <w:lang w:val="en-GB" w:eastAsia="ko-KR"/>
        </w:rPr>
        <w:t xml:space="preserve">Case 2: </w:t>
      </w:r>
      <w:r w:rsidR="0028035C">
        <w:rPr>
          <w:lang w:val="en-GB" w:eastAsia="ko-KR"/>
        </w:rPr>
        <w:t xml:space="preserve">Separate DL/UL beam indication. </w:t>
      </w:r>
      <w:r w:rsidR="00731C27" w:rsidRPr="00D71B57">
        <w:rPr>
          <w:lang w:val="en-GB" w:eastAsia="ko-KR"/>
        </w:rPr>
        <w:t>For</w:t>
      </w:r>
      <w:r w:rsidRPr="00D71B57">
        <w:rPr>
          <w:lang w:val="en-GB" w:eastAsia="ko-KR"/>
        </w:rPr>
        <w:t xml:space="preserve"> </w:t>
      </w:r>
      <w:r w:rsidR="00731C27" w:rsidRPr="00D71B57">
        <w:rPr>
          <w:lang w:val="en-GB" w:eastAsia="ko-KR"/>
        </w:rPr>
        <w:t xml:space="preserve">a special </w:t>
      </w:r>
      <w:r w:rsidRPr="00D71B57">
        <w:rPr>
          <w:lang w:val="en-GB" w:eastAsia="ko-KR"/>
        </w:rPr>
        <w:t>case</w:t>
      </w:r>
      <w:r w:rsidR="00731C27" w:rsidRPr="00D71B57">
        <w:rPr>
          <w:lang w:val="en-GB" w:eastAsia="ko-KR"/>
        </w:rPr>
        <w:t xml:space="preserve"> of MPE where</w:t>
      </w:r>
      <w:r w:rsidRPr="00D71B57">
        <w:rPr>
          <w:lang w:val="en-GB" w:eastAsia="ko-KR"/>
        </w:rPr>
        <w:t xml:space="preserve"> an UL beam </w:t>
      </w:r>
      <w:r w:rsidR="00731C27" w:rsidRPr="00D71B57">
        <w:rPr>
          <w:lang w:val="en-GB" w:eastAsia="ko-KR"/>
        </w:rPr>
        <w:t xml:space="preserve">is chosen not to </w:t>
      </w:r>
      <w:r w:rsidR="00013771" w:rsidRPr="00D71B57">
        <w:rPr>
          <w:lang w:val="en-GB" w:eastAsia="ko-KR"/>
        </w:rPr>
        <w:t>correspond to</w:t>
      </w:r>
      <w:r w:rsidRPr="00D71B57">
        <w:rPr>
          <w:lang w:val="en-GB" w:eastAsia="ko-KR"/>
        </w:rPr>
        <w:t xml:space="preserve"> the DL beam, separate beam indication </w:t>
      </w:r>
      <w:r w:rsidR="00B93D25">
        <w:rPr>
          <w:lang w:val="en-GB" w:eastAsia="ko-KR"/>
        </w:rPr>
        <w:t>RS</w:t>
      </w:r>
      <w:r w:rsidRPr="00D71B57">
        <w:rPr>
          <w:lang w:val="en-GB" w:eastAsia="ko-KR"/>
        </w:rPr>
        <w:t xml:space="preserve">s can be used for </w:t>
      </w:r>
      <w:r w:rsidR="00365931">
        <w:rPr>
          <w:lang w:val="en-GB" w:eastAsia="ko-KR"/>
        </w:rPr>
        <w:t>DL</w:t>
      </w:r>
      <w:r w:rsidRPr="00D71B57">
        <w:rPr>
          <w:lang w:val="en-GB" w:eastAsia="ko-KR"/>
        </w:rPr>
        <w:t xml:space="preserve"> and </w:t>
      </w:r>
      <w:r w:rsidR="00365931">
        <w:rPr>
          <w:lang w:val="en-GB" w:eastAsia="ko-KR"/>
        </w:rPr>
        <w:t>UL</w:t>
      </w:r>
      <w:r w:rsidRPr="00D71B57">
        <w:rPr>
          <w:lang w:val="en-GB" w:eastAsia="ko-KR"/>
        </w:rPr>
        <w:t xml:space="preserve"> transmis</w:t>
      </w:r>
      <w:r w:rsidR="0028035C">
        <w:rPr>
          <w:lang w:val="en-GB" w:eastAsia="ko-KR"/>
        </w:rPr>
        <w:t>sions.</w:t>
      </w:r>
    </w:p>
    <w:p w14:paraId="4830534A" w14:textId="13CCF87C" w:rsidR="00FD6A96" w:rsidRDefault="00FD6A96" w:rsidP="00FD6A96">
      <w:pPr>
        <w:spacing w:after="60" w:line="288" w:lineRule="auto"/>
        <w:jc w:val="both"/>
        <w:rPr>
          <w:highlight w:val="yellow"/>
          <w:lang w:val="en-GB" w:eastAsia="ko-KR"/>
        </w:rPr>
      </w:pPr>
    </w:p>
    <w:p w14:paraId="396568FE" w14:textId="0EAEF0E6" w:rsidR="00D71B57" w:rsidRPr="00D71B57" w:rsidRDefault="00D71B57" w:rsidP="00FD6A96">
      <w:pPr>
        <w:spacing w:after="60" w:line="288" w:lineRule="auto"/>
        <w:jc w:val="both"/>
        <w:rPr>
          <w:lang w:val="en-GB" w:eastAsia="ko-KR"/>
        </w:rPr>
      </w:pPr>
      <w:r w:rsidRPr="00D71B57">
        <w:rPr>
          <w:lang w:val="en-GB" w:eastAsia="ko-KR"/>
        </w:rPr>
        <w:t>According to case 1 and case 2, there are three types of TCI state indications:</w:t>
      </w:r>
    </w:p>
    <w:p w14:paraId="685C55B5" w14:textId="3DDA6541" w:rsidR="00D71B57" w:rsidRPr="00D71B57" w:rsidRDefault="00D71B57" w:rsidP="000B3780">
      <w:pPr>
        <w:pStyle w:val="ListParagraph"/>
        <w:numPr>
          <w:ilvl w:val="0"/>
          <w:numId w:val="19"/>
        </w:numPr>
        <w:spacing w:after="60" w:line="288" w:lineRule="auto"/>
        <w:jc w:val="both"/>
        <w:rPr>
          <w:lang w:val="en-GB" w:eastAsia="ko-KR"/>
        </w:rPr>
      </w:pPr>
      <w:r w:rsidRPr="00D71B57">
        <w:rPr>
          <w:lang w:val="en-GB" w:eastAsia="ko-KR"/>
        </w:rPr>
        <w:t>Joint TCI state for DL and UL beam indication (case 1).</w:t>
      </w:r>
    </w:p>
    <w:p w14:paraId="6A75DC9F" w14:textId="32FD0AE3" w:rsidR="00D71B57" w:rsidRPr="00D71B57" w:rsidRDefault="00D71B57" w:rsidP="000B3780">
      <w:pPr>
        <w:pStyle w:val="ListParagraph"/>
        <w:numPr>
          <w:ilvl w:val="0"/>
          <w:numId w:val="19"/>
        </w:numPr>
        <w:spacing w:after="60" w:line="288" w:lineRule="auto"/>
        <w:jc w:val="both"/>
        <w:rPr>
          <w:lang w:val="en-GB" w:eastAsia="ko-KR"/>
        </w:rPr>
      </w:pPr>
      <w:r w:rsidRPr="00D71B57">
        <w:rPr>
          <w:lang w:val="en-GB" w:eastAsia="ko-KR"/>
        </w:rPr>
        <w:t>DL TCI state in case of separate DL and UL beam indication (case 2 DL).</w:t>
      </w:r>
    </w:p>
    <w:p w14:paraId="30978001" w14:textId="19586002" w:rsidR="00D71B57" w:rsidRPr="00D71B57" w:rsidRDefault="00D71B57" w:rsidP="000B3780">
      <w:pPr>
        <w:pStyle w:val="ListParagraph"/>
        <w:numPr>
          <w:ilvl w:val="0"/>
          <w:numId w:val="19"/>
        </w:numPr>
        <w:spacing w:after="60" w:line="288" w:lineRule="auto"/>
        <w:jc w:val="both"/>
        <w:rPr>
          <w:lang w:val="en-GB" w:eastAsia="ko-KR"/>
        </w:rPr>
      </w:pPr>
      <w:r w:rsidRPr="00D71B57">
        <w:rPr>
          <w:lang w:val="en-GB" w:eastAsia="ko-KR"/>
        </w:rPr>
        <w:t>UL TCI state in case of separate DL and UL beam indication (case 2 UL).</w:t>
      </w:r>
    </w:p>
    <w:p w14:paraId="6E67FDF2" w14:textId="583E497F" w:rsidR="00D71B57" w:rsidRPr="00D71B57" w:rsidRDefault="00D71B57" w:rsidP="00D71B57">
      <w:pPr>
        <w:spacing w:after="60" w:line="288" w:lineRule="auto"/>
        <w:jc w:val="both"/>
        <w:rPr>
          <w:lang w:val="en-GB" w:eastAsia="ko-KR"/>
        </w:rPr>
      </w:pPr>
    </w:p>
    <w:p w14:paraId="68966BC5" w14:textId="6581DFE4" w:rsidR="00D71B57" w:rsidRDefault="00D71B57" w:rsidP="00D71B57">
      <w:pPr>
        <w:spacing w:after="60" w:line="288" w:lineRule="auto"/>
        <w:jc w:val="both"/>
        <w:rPr>
          <w:lang w:val="en-GB" w:eastAsia="ko-KR"/>
        </w:rPr>
      </w:pPr>
      <w:r w:rsidRPr="00D71B57">
        <w:rPr>
          <w:lang w:val="en-GB" w:eastAsia="ko-KR"/>
        </w:rPr>
        <w:t>A TCI state used for joint beam indication includes components for beam indication of DL channels, as well</w:t>
      </w:r>
      <w:r w:rsidR="00837ADC">
        <w:rPr>
          <w:lang w:val="en-GB" w:eastAsia="ko-KR"/>
        </w:rPr>
        <w:t xml:space="preserve"> as</w:t>
      </w:r>
      <w:r w:rsidRPr="00D71B57">
        <w:rPr>
          <w:lang w:val="en-GB" w:eastAsia="ko-KR"/>
        </w:rPr>
        <w:t xml:space="preserve"> components for beam indication of </w:t>
      </w:r>
      <w:r w:rsidR="009329BB">
        <w:rPr>
          <w:lang w:val="en-GB" w:eastAsia="ko-KR"/>
        </w:rPr>
        <w:t>UL</w:t>
      </w:r>
      <w:r w:rsidR="009329BB" w:rsidRPr="00D71B57">
        <w:rPr>
          <w:lang w:val="en-GB" w:eastAsia="ko-KR"/>
        </w:rPr>
        <w:t xml:space="preserve"> </w:t>
      </w:r>
      <w:r w:rsidRPr="00D71B57">
        <w:rPr>
          <w:lang w:val="en-GB" w:eastAsia="ko-KR"/>
        </w:rPr>
        <w:t xml:space="preserve">channels. Hence, it seems natural to </w:t>
      </w:r>
      <w:r w:rsidR="0028035C">
        <w:rPr>
          <w:lang w:val="en-GB" w:eastAsia="ko-KR"/>
        </w:rPr>
        <w:t>reuse the</w:t>
      </w:r>
      <w:r>
        <w:rPr>
          <w:lang w:val="en-GB" w:eastAsia="ko-KR"/>
        </w:rPr>
        <w:t xml:space="preserve"> same pool of TCI states in case of separate DL/UL beam indication, whereby </w:t>
      </w:r>
    </w:p>
    <w:p w14:paraId="7B97B6ED" w14:textId="31473CA5" w:rsidR="00D71B57" w:rsidRDefault="00D71B57" w:rsidP="000B3780">
      <w:pPr>
        <w:pStyle w:val="ListParagraph"/>
        <w:numPr>
          <w:ilvl w:val="0"/>
          <w:numId w:val="19"/>
        </w:numPr>
        <w:spacing w:after="60" w:line="288" w:lineRule="auto"/>
        <w:jc w:val="both"/>
        <w:rPr>
          <w:lang w:val="en-GB" w:eastAsia="ko-KR"/>
        </w:rPr>
      </w:pPr>
      <w:r>
        <w:rPr>
          <w:lang w:val="en-GB" w:eastAsia="ko-KR"/>
        </w:rPr>
        <w:t>A DL TCI state is indicated from the common TCI state pool, such that the components related to DL beam indication are used to determine the DL beam.</w:t>
      </w:r>
    </w:p>
    <w:p w14:paraId="14EE458F" w14:textId="57CE832F" w:rsidR="00D71B57" w:rsidRPr="0028035C" w:rsidRDefault="00D71B57" w:rsidP="000B3780">
      <w:pPr>
        <w:pStyle w:val="ListParagraph"/>
        <w:numPr>
          <w:ilvl w:val="0"/>
          <w:numId w:val="19"/>
        </w:numPr>
        <w:spacing w:after="60" w:line="288" w:lineRule="auto"/>
        <w:jc w:val="both"/>
        <w:rPr>
          <w:lang w:val="en-GB" w:eastAsia="ko-KR"/>
        </w:rPr>
      </w:pPr>
      <w:r>
        <w:rPr>
          <w:lang w:val="en-GB" w:eastAsia="ko-KR"/>
        </w:rPr>
        <w:t xml:space="preserve">An UL TCI state is indicated from the common TCI state pool, such that the components related to UL beam </w:t>
      </w:r>
      <w:r w:rsidRPr="0028035C">
        <w:rPr>
          <w:lang w:val="en-GB" w:eastAsia="ko-KR"/>
        </w:rPr>
        <w:t>indication are used to determine the UL beam.</w:t>
      </w:r>
    </w:p>
    <w:p w14:paraId="257578D5" w14:textId="14A0FF3B" w:rsidR="00D71B57" w:rsidRPr="0028035C" w:rsidRDefault="00C119C3" w:rsidP="00E05BBF">
      <w:pPr>
        <w:spacing w:after="60" w:line="288" w:lineRule="auto"/>
        <w:jc w:val="both"/>
        <w:rPr>
          <w:lang w:val="en-GB" w:eastAsia="ko-KR"/>
        </w:rPr>
      </w:pPr>
      <w:r>
        <w:rPr>
          <w:lang w:val="en-GB" w:eastAsia="ko-KR"/>
        </w:rPr>
        <w:t xml:space="preserve">This is especially true when symmetry between source RS used for DL QCL reference and UL spatial reference exists. This is feasible with beam correspondence and motivates the use of SRS as a source RS for DL QCL reference. </w:t>
      </w:r>
    </w:p>
    <w:p w14:paraId="18995BF0" w14:textId="444F03D9" w:rsidR="00302193" w:rsidRDefault="00837ADC" w:rsidP="00302193">
      <w:pPr>
        <w:keepNext/>
        <w:spacing w:after="60" w:line="288" w:lineRule="auto"/>
        <w:jc w:val="center"/>
      </w:pPr>
      <w:r w:rsidRPr="0028035C">
        <w:rPr>
          <w:lang w:val="en-GB" w:eastAsia="ko-KR"/>
        </w:rPr>
        <w:object w:dxaOrig="7800" w:dyaOrig="5184" w14:anchorId="3966F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8pt;height:275.25pt" o:ole="">
            <v:imagedata r:id="rId8" o:title=""/>
          </v:shape>
          <o:OLEObject Type="Embed" ProgID="Visio.Drawing.15" ShapeID="_x0000_i1025" DrawAspect="Content" ObjectID="_1672252771" r:id="rId9"/>
        </w:object>
      </w:r>
    </w:p>
    <w:p w14:paraId="76D200B3" w14:textId="64673682" w:rsidR="0028035C" w:rsidRPr="0028035C" w:rsidRDefault="00302193" w:rsidP="00302193">
      <w:pPr>
        <w:pStyle w:val="Caption"/>
        <w:jc w:val="center"/>
        <w:rPr>
          <w:lang w:eastAsia="ko-KR"/>
        </w:rPr>
      </w:pPr>
      <w:r>
        <w:t xml:space="preserve">Figure </w:t>
      </w:r>
      <w:r>
        <w:fldChar w:fldCharType="begin"/>
      </w:r>
      <w:r>
        <w:instrText xml:space="preserve"> SEQ Figure \* ARABIC </w:instrText>
      </w:r>
      <w:r>
        <w:fldChar w:fldCharType="separate"/>
      </w:r>
      <w:r w:rsidR="0086527B">
        <w:rPr>
          <w:noProof/>
        </w:rPr>
        <w:t>1</w:t>
      </w:r>
      <w:r>
        <w:fldChar w:fldCharType="end"/>
      </w:r>
      <w:r>
        <w:t>: A common TCI state pool for joint and separate DL/UL beam indication.</w:t>
      </w:r>
    </w:p>
    <w:p w14:paraId="3991611F" w14:textId="77777777" w:rsidR="00D71B57" w:rsidRPr="00F31EA6" w:rsidRDefault="00D71B57" w:rsidP="00E05BBF">
      <w:pPr>
        <w:spacing w:after="60" w:line="288" w:lineRule="auto"/>
        <w:jc w:val="both"/>
        <w:rPr>
          <w:highlight w:val="yellow"/>
          <w:lang w:val="en-GB" w:eastAsia="ko-KR"/>
        </w:rPr>
      </w:pPr>
    </w:p>
    <w:p w14:paraId="6602F6F5" w14:textId="2EDE4C3C" w:rsidR="00F541FA" w:rsidRDefault="00F541FA" w:rsidP="00E05BBF">
      <w:pPr>
        <w:spacing w:after="60" w:line="288" w:lineRule="auto"/>
        <w:jc w:val="both"/>
        <w:rPr>
          <w:b/>
          <w:i/>
          <w:lang w:val="en-GB" w:eastAsia="ko-KR"/>
        </w:rPr>
      </w:pPr>
      <w:r w:rsidRPr="00FD6A96">
        <w:rPr>
          <w:b/>
          <w:i/>
          <w:lang w:val="en-GB" w:eastAsia="ko-KR"/>
        </w:rPr>
        <w:t xml:space="preserve">Proposal 1: For the purpose of </w:t>
      </w:r>
      <w:r w:rsidR="00FD6A96">
        <w:rPr>
          <w:b/>
          <w:i/>
          <w:lang w:val="en-GB" w:eastAsia="ko-KR"/>
        </w:rPr>
        <w:t xml:space="preserve">UL TCI state indication, in case of separate </w:t>
      </w:r>
      <w:r w:rsidR="00D71B57">
        <w:rPr>
          <w:b/>
          <w:i/>
          <w:lang w:val="en-GB" w:eastAsia="ko-KR"/>
        </w:rPr>
        <w:t>DL/U</w:t>
      </w:r>
      <w:r w:rsidR="00FD6A96">
        <w:rPr>
          <w:b/>
          <w:i/>
          <w:lang w:val="en-GB" w:eastAsia="ko-KR"/>
        </w:rPr>
        <w:t xml:space="preserve">L beam indication, the TCI state is chosen from a common TCI state pool. </w:t>
      </w:r>
      <w:r w:rsidR="00D71B57">
        <w:rPr>
          <w:b/>
          <w:i/>
          <w:lang w:val="en-GB" w:eastAsia="ko-KR"/>
        </w:rPr>
        <w:t xml:space="preserve">The same pool </w:t>
      </w:r>
      <w:r w:rsidR="00BB7CFC">
        <w:rPr>
          <w:b/>
          <w:i/>
          <w:lang w:val="en-GB" w:eastAsia="ko-KR"/>
        </w:rPr>
        <w:t xml:space="preserve">is </w:t>
      </w:r>
      <w:r w:rsidR="00874CAC">
        <w:rPr>
          <w:b/>
          <w:i/>
          <w:lang w:val="en-GB" w:eastAsia="ko-KR"/>
        </w:rPr>
        <w:t xml:space="preserve">also </w:t>
      </w:r>
      <w:r w:rsidR="00D71B57">
        <w:rPr>
          <w:b/>
          <w:i/>
          <w:lang w:val="en-GB" w:eastAsia="ko-KR"/>
        </w:rPr>
        <w:t xml:space="preserve">used for joint TCI state indication, </w:t>
      </w:r>
      <w:r w:rsidR="00882E83">
        <w:rPr>
          <w:b/>
          <w:i/>
          <w:lang w:val="en-GB" w:eastAsia="ko-KR"/>
        </w:rPr>
        <w:t>as well as</w:t>
      </w:r>
      <w:r w:rsidR="00D71B57">
        <w:rPr>
          <w:b/>
          <w:i/>
          <w:lang w:val="en-GB" w:eastAsia="ko-KR"/>
        </w:rPr>
        <w:t xml:space="preserve"> DL TCI state indication in case of separate </w:t>
      </w:r>
      <w:r w:rsidR="00882E83">
        <w:rPr>
          <w:b/>
          <w:i/>
          <w:lang w:val="en-GB" w:eastAsia="ko-KR"/>
        </w:rPr>
        <w:t>DL/U</w:t>
      </w:r>
      <w:r w:rsidR="00D71B57">
        <w:rPr>
          <w:b/>
          <w:i/>
          <w:lang w:val="en-GB" w:eastAsia="ko-KR"/>
        </w:rPr>
        <w:t>L beam indication.</w:t>
      </w:r>
    </w:p>
    <w:p w14:paraId="768DB9F9" w14:textId="77777777" w:rsidR="00F11068" w:rsidRPr="00F541FA" w:rsidRDefault="00F11068" w:rsidP="00E05BBF">
      <w:pPr>
        <w:spacing w:after="60" w:line="288" w:lineRule="auto"/>
        <w:jc w:val="both"/>
        <w:rPr>
          <w:b/>
          <w:i/>
          <w:lang w:val="en-GB" w:eastAsia="ko-KR"/>
        </w:rPr>
      </w:pPr>
    </w:p>
    <w:p w14:paraId="4A519D93" w14:textId="77777777" w:rsidR="00F541FA" w:rsidRDefault="00F541FA" w:rsidP="00E05BBF">
      <w:pPr>
        <w:spacing w:after="60" w:line="288" w:lineRule="auto"/>
        <w:jc w:val="both"/>
        <w:rPr>
          <w:lang w:val="en-GB" w:eastAsia="ko-KR"/>
        </w:rPr>
      </w:pPr>
    </w:p>
    <w:p w14:paraId="761F9779" w14:textId="73391FF5" w:rsidR="00F541FA" w:rsidRDefault="00F31EA6" w:rsidP="003A323B">
      <w:pPr>
        <w:pStyle w:val="Heading2"/>
        <w:rPr>
          <w:lang w:eastAsia="ko-KR"/>
        </w:rPr>
      </w:pPr>
      <w:r>
        <w:rPr>
          <w:lang w:eastAsia="ko-KR"/>
        </w:rPr>
        <w:lastRenderedPageBreak/>
        <w:t>UL Related parameters in TCI State</w:t>
      </w:r>
    </w:p>
    <w:p w14:paraId="68B2D682" w14:textId="4C1949D5" w:rsidR="000F6322" w:rsidRDefault="00590E7A" w:rsidP="00E05BBF">
      <w:pPr>
        <w:spacing w:after="60" w:line="288" w:lineRule="auto"/>
        <w:jc w:val="both"/>
        <w:rPr>
          <w:lang w:val="en-GB" w:eastAsia="ko-KR"/>
        </w:rPr>
      </w:pPr>
      <w:r>
        <w:rPr>
          <w:lang w:val="en-GB" w:eastAsia="ko-KR"/>
        </w:rPr>
        <w:t>In RAN1#103</w:t>
      </w:r>
      <w:r w:rsidR="000F6322">
        <w:rPr>
          <w:lang w:val="en-GB" w:eastAsia="ko-KR"/>
        </w:rPr>
        <w:t xml:space="preserve">-e, </w:t>
      </w:r>
      <w:r w:rsidR="00CD67A9">
        <w:rPr>
          <w:lang w:val="en-GB" w:eastAsia="ko-KR"/>
        </w:rPr>
        <w:t xml:space="preserve">there was a discussion on </w:t>
      </w:r>
      <w:r>
        <w:rPr>
          <w:lang w:val="en-GB" w:eastAsia="ko-KR"/>
        </w:rPr>
        <w:t>UL parameters to include in the TCI state. The following two proposals are included in the feature lead summary</w:t>
      </w:r>
      <w:r w:rsidR="00302193">
        <w:rPr>
          <w:lang w:val="en-GB" w:eastAsia="ko-KR"/>
        </w:rPr>
        <w:t xml:space="preserve"> </w:t>
      </w:r>
      <w:r w:rsidR="00302193">
        <w:rPr>
          <w:lang w:val="en-GB" w:eastAsia="ko-KR"/>
        </w:rPr>
        <w:fldChar w:fldCharType="begin"/>
      </w:r>
      <w:r w:rsidR="00302193">
        <w:rPr>
          <w:lang w:val="en-GB" w:eastAsia="ko-KR"/>
        </w:rPr>
        <w:instrText xml:space="preserve"> REF _Ref60733805 \r \h </w:instrText>
      </w:r>
      <w:r w:rsidR="00302193">
        <w:rPr>
          <w:lang w:val="en-GB" w:eastAsia="ko-KR"/>
        </w:rPr>
      </w:r>
      <w:r w:rsidR="00302193">
        <w:rPr>
          <w:lang w:val="en-GB" w:eastAsia="ko-KR"/>
        </w:rPr>
        <w:fldChar w:fldCharType="separate"/>
      </w:r>
      <w:r w:rsidR="00302193">
        <w:rPr>
          <w:lang w:val="en-GB" w:eastAsia="ko-KR"/>
        </w:rPr>
        <w:t>[3]</w:t>
      </w:r>
      <w:r w:rsidR="00302193">
        <w:rPr>
          <w:lang w:val="en-GB" w:eastAsia="ko-KR"/>
        </w:rPr>
        <w:fldChar w:fldCharType="end"/>
      </w:r>
      <w:r>
        <w:rPr>
          <w:lang w:val="en-GB" w:eastAsia="ko-KR"/>
        </w:rPr>
        <w:t xml:space="preserve">, but were not agreed. These can serve a basis for further discussion in RAN1#104-e.  </w:t>
      </w:r>
    </w:p>
    <w:p w14:paraId="0DA4BB28" w14:textId="77777777" w:rsidR="000F6322" w:rsidRDefault="000F6322" w:rsidP="00E05BBF">
      <w:pPr>
        <w:spacing w:after="60" w:line="288" w:lineRule="auto"/>
        <w:jc w:val="both"/>
        <w:rPr>
          <w:lang w:val="en-GB" w:eastAsia="ko-KR"/>
        </w:rPr>
      </w:pPr>
    </w:p>
    <w:p w14:paraId="141CEACE" w14:textId="126A0931" w:rsidR="00B462D1" w:rsidRDefault="000F6322" w:rsidP="00E05BBF">
      <w:pPr>
        <w:spacing w:after="60" w:line="288" w:lineRule="auto"/>
        <w:jc w:val="both"/>
        <w:rPr>
          <w:lang w:val="en-GB" w:eastAsia="ko-KR"/>
        </w:rPr>
      </w:pPr>
      <w:r>
        <w:rPr>
          <w:noProof/>
        </w:rPr>
        <mc:AlternateContent>
          <mc:Choice Requires="wps">
            <w:drawing>
              <wp:anchor distT="0" distB="0" distL="114300" distR="114300" simplePos="0" relativeHeight="251663360" behindDoc="0" locked="0" layoutInCell="1" allowOverlap="1" wp14:anchorId="08EF5EBE" wp14:editId="48F652C9">
                <wp:simplePos x="0" y="0"/>
                <wp:positionH relativeFrom="column">
                  <wp:posOffset>0</wp:posOffset>
                </wp:positionH>
                <wp:positionV relativeFrom="paragraph">
                  <wp:posOffset>0</wp:posOffset>
                </wp:positionV>
                <wp:extent cx="1828800" cy="1828800"/>
                <wp:effectExtent l="0" t="0" r="24765" b="2286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DD5A534" w14:textId="5B265145" w:rsidR="00EA3526" w:rsidRPr="00D51462" w:rsidRDefault="00EA3526" w:rsidP="00590E7A">
                            <w:pPr>
                              <w:snapToGrid w:val="0"/>
                              <w:spacing w:after="0"/>
                            </w:pPr>
                          </w:p>
                          <w:p w14:paraId="454A0369" w14:textId="77777777" w:rsidR="00EA3526" w:rsidRPr="00E77573" w:rsidRDefault="00EA3526" w:rsidP="00590E7A">
                            <w:pPr>
                              <w:snapToGrid w:val="0"/>
                              <w:jc w:val="both"/>
                            </w:pPr>
                            <w:r>
                              <w:rPr>
                                <w:b/>
                                <w:u w:val="single"/>
                              </w:rPr>
                              <w:t>P</w:t>
                            </w:r>
                            <w:r w:rsidRPr="000A6D27">
                              <w:rPr>
                                <w:b/>
                                <w:u w:val="single"/>
                              </w:rPr>
                              <w:t>roposal 1.A</w:t>
                            </w:r>
                            <w:r>
                              <w:t>: A PL-</w:t>
                            </w:r>
                            <w:r w:rsidRPr="00E77573">
                              <w:t xml:space="preserve">RS can be associated with </w:t>
                            </w:r>
                            <w:r w:rsidRPr="00837ADC">
                              <w:rPr>
                                <w:color w:val="000000" w:themeColor="text1"/>
                              </w:rPr>
                              <w:t>or configured in</w:t>
                            </w:r>
                            <w:r w:rsidRPr="0072012E">
                              <w:rPr>
                                <w:color w:val="FF0000"/>
                              </w:rPr>
                              <w:t xml:space="preserve"> </w:t>
                            </w:r>
                            <w:r w:rsidRPr="00E77573">
                              <w:t>a TCI state</w:t>
                            </w:r>
                            <w:r>
                              <w:t xml:space="preserve"> in a </w:t>
                            </w:r>
                            <w:r w:rsidRPr="000A6D27">
                              <w:t>Rel-17 unified TCI framework</w:t>
                            </w:r>
                          </w:p>
                          <w:p w14:paraId="4371A38B" w14:textId="77777777" w:rsidR="00EA3526" w:rsidRPr="00E77573" w:rsidRDefault="00EA3526" w:rsidP="000B3780">
                            <w:pPr>
                              <w:pStyle w:val="ListParagraph"/>
                              <w:numPr>
                                <w:ilvl w:val="0"/>
                                <w:numId w:val="32"/>
                              </w:numPr>
                              <w:snapToGrid w:val="0"/>
                              <w:spacing w:after="0"/>
                              <w:contextualSpacing w:val="0"/>
                              <w:jc w:val="both"/>
                            </w:pPr>
                            <w:r>
                              <w:t>The UE uses the PL-</w:t>
                            </w:r>
                            <w:r w:rsidRPr="00E77573">
                              <w:t xml:space="preserve">RS at least for the UL channels/RSs </w:t>
                            </w:r>
                            <w:r>
                              <w:t>configured to be included</w:t>
                            </w:r>
                            <w:r w:rsidRPr="00E77573">
                              <w:t xml:space="preserve"> in Rel-17 unified TCI framework</w:t>
                            </w:r>
                          </w:p>
                          <w:p w14:paraId="799BE183" w14:textId="77777777" w:rsidR="00EA3526" w:rsidRPr="00E77573" w:rsidRDefault="00EA3526" w:rsidP="000B3780">
                            <w:pPr>
                              <w:pStyle w:val="ListParagraph"/>
                              <w:numPr>
                                <w:ilvl w:val="0"/>
                                <w:numId w:val="32"/>
                              </w:numPr>
                              <w:snapToGrid w:val="0"/>
                              <w:spacing w:after="0"/>
                              <w:contextualSpacing w:val="0"/>
                              <w:jc w:val="both"/>
                            </w:pPr>
                            <w:r>
                              <w:t>[</w:t>
                            </w:r>
                            <w:r w:rsidRPr="00E77573">
                              <w:t>Down-select one of the following options</w:t>
                            </w:r>
                          </w:p>
                          <w:p w14:paraId="6C274C82" w14:textId="77777777" w:rsidR="00EA3526" w:rsidRPr="00E77573" w:rsidRDefault="00EA3526" w:rsidP="000B3780">
                            <w:pPr>
                              <w:pStyle w:val="ListParagraph"/>
                              <w:numPr>
                                <w:ilvl w:val="1"/>
                                <w:numId w:val="32"/>
                              </w:numPr>
                              <w:snapToGrid w:val="0"/>
                              <w:spacing w:after="0"/>
                              <w:contextualSpacing w:val="0"/>
                              <w:jc w:val="both"/>
                            </w:pPr>
                            <w:r>
                              <w:t>Alt</w:t>
                            </w:r>
                            <w:r w:rsidRPr="00E77573">
                              <w:t>1: Explici</w:t>
                            </w:r>
                            <w:r>
                              <w:t>t manner for determining the PL-RS, e.g., including PL-</w:t>
                            </w:r>
                            <w:r w:rsidRPr="00E77573">
                              <w:t>RS in TCI state, pre-configured linkage (e.g., RRC sign</w:t>
                            </w:r>
                            <w:r>
                              <w:t>aling) between TCI state and PL-</w:t>
                            </w:r>
                            <w:r w:rsidRPr="00E77573">
                              <w:t>R</w:t>
                            </w:r>
                            <w:r>
                              <w:t xml:space="preserve">S, or dynamic linkage (e.g. MAC </w:t>
                            </w:r>
                            <w:r w:rsidRPr="00E77573">
                              <w:t>CE signal</w:t>
                            </w:r>
                            <w:r>
                              <w:t xml:space="preserve">ing, separate fields in DCI/MAC </w:t>
                            </w:r>
                            <w:r w:rsidRPr="00E77573">
                              <w:t>CE) b</w:t>
                            </w:r>
                            <w:r>
                              <w:t>etween TCI state and PL-</w:t>
                            </w:r>
                            <w:r w:rsidRPr="00E77573">
                              <w:t>RS</w:t>
                            </w:r>
                          </w:p>
                          <w:p w14:paraId="3AAF030D" w14:textId="77777777" w:rsidR="00EA3526" w:rsidRDefault="00EA3526" w:rsidP="000B3780">
                            <w:pPr>
                              <w:pStyle w:val="ListParagraph"/>
                              <w:numPr>
                                <w:ilvl w:val="1"/>
                                <w:numId w:val="32"/>
                              </w:numPr>
                              <w:snapToGrid w:val="0"/>
                              <w:spacing w:after="0"/>
                              <w:contextualSpacing w:val="0"/>
                              <w:jc w:val="both"/>
                            </w:pPr>
                            <w:r>
                              <w:t>Alt2: Im</w:t>
                            </w:r>
                            <w:r w:rsidRPr="00E77573">
                              <w:t>plici</w:t>
                            </w:r>
                            <w:r>
                              <w:t xml:space="preserve">t manner for determining the PL-RS, e.g. </w:t>
                            </w:r>
                            <w:r w:rsidRPr="0068422F">
                              <w:t xml:space="preserve">if a </w:t>
                            </w:r>
                            <w:r>
                              <w:t>[periodic] DL</w:t>
                            </w:r>
                            <w:r w:rsidRPr="0068422F">
                              <w:t xml:space="preserve"> </w:t>
                            </w:r>
                            <w:r>
                              <w:t xml:space="preserve">RS </w:t>
                            </w:r>
                            <w:r w:rsidRPr="0068422F">
                              <w:t>is provided to indicate t</w:t>
                            </w:r>
                            <w:r>
                              <w:t>he spatial relation in the TCI s</w:t>
                            </w:r>
                            <w:r w:rsidRPr="0068422F">
                              <w:t xml:space="preserve">tate, that </w:t>
                            </w:r>
                            <w:r>
                              <w:t>DL RS</w:t>
                            </w:r>
                            <w:r w:rsidRPr="0068422F">
                              <w:t xml:space="preserve"> is used as PL</w:t>
                            </w:r>
                            <w:r>
                              <w:t>-RS; </w:t>
                            </w:r>
                          </w:p>
                          <w:p w14:paraId="6714CBE2" w14:textId="77777777" w:rsidR="00EA3526" w:rsidRDefault="00EA3526" w:rsidP="000B3780">
                            <w:pPr>
                              <w:pStyle w:val="ListParagraph"/>
                              <w:numPr>
                                <w:ilvl w:val="1"/>
                                <w:numId w:val="32"/>
                              </w:numPr>
                              <w:snapToGrid w:val="0"/>
                              <w:spacing w:after="0"/>
                              <w:contextualSpacing w:val="0"/>
                              <w:jc w:val="both"/>
                            </w:pPr>
                            <w:r>
                              <w:t>FFS: For Alt1, whether PL-RS is mandatory or optional. If optional, combining Alt1 with Alt2 can be further considered</w:t>
                            </w:r>
                          </w:p>
                          <w:p w14:paraId="23DE85DA" w14:textId="77777777" w:rsidR="00EA3526" w:rsidRDefault="00EA3526" w:rsidP="000B3780">
                            <w:pPr>
                              <w:pStyle w:val="ListParagraph"/>
                              <w:numPr>
                                <w:ilvl w:val="1"/>
                                <w:numId w:val="32"/>
                              </w:numPr>
                              <w:snapToGrid w:val="0"/>
                              <w:spacing w:after="0"/>
                              <w:contextualSpacing w:val="0"/>
                              <w:jc w:val="both"/>
                            </w:pPr>
                            <w:r>
                              <w:t>FFS: Application time of PL-RS associated with a TCI indicated by a DCI]</w:t>
                            </w:r>
                          </w:p>
                          <w:p w14:paraId="2AC1D37D" w14:textId="77777777" w:rsidR="00EA3526" w:rsidRDefault="00EA3526" w:rsidP="000B3780">
                            <w:pPr>
                              <w:pStyle w:val="ListParagraph"/>
                              <w:numPr>
                                <w:ilvl w:val="0"/>
                                <w:numId w:val="32"/>
                              </w:numPr>
                              <w:snapToGrid w:val="0"/>
                              <w:spacing w:after="0"/>
                              <w:contextualSpacing w:val="0"/>
                              <w:jc w:val="both"/>
                            </w:pPr>
                            <w:r>
                              <w:t>[</w:t>
                            </w:r>
                            <w:r w:rsidRPr="00657B09">
                              <w:t>FFS: Association/configuration of PL RS with a TCI state e.g., implicit or explicit]</w:t>
                            </w:r>
                          </w:p>
                          <w:p w14:paraId="68DB2D56" w14:textId="77777777" w:rsidR="00EA3526" w:rsidRPr="00F63993" w:rsidRDefault="00EA3526" w:rsidP="000B3780">
                            <w:pPr>
                              <w:pStyle w:val="ListParagraph"/>
                              <w:numPr>
                                <w:ilvl w:val="0"/>
                                <w:numId w:val="32"/>
                              </w:numPr>
                              <w:snapToGrid w:val="0"/>
                              <w:spacing w:after="0"/>
                              <w:contextualSpacing w:val="0"/>
                              <w:jc w:val="both"/>
                            </w:pPr>
                            <w:r>
                              <w:t>[</w:t>
                            </w:r>
                            <w:r w:rsidRPr="00F63993">
                              <w:rPr>
                                <w:rFonts w:eastAsia="Times New Roman"/>
                              </w:rPr>
                              <w:t>Consider the fo</w:t>
                            </w:r>
                            <w:r>
                              <w:rPr>
                                <w:rFonts w:eastAsia="Times New Roman"/>
                              </w:rPr>
                              <w:t>llowing ways for configuring PL-</w:t>
                            </w:r>
                            <w:r w:rsidRPr="00F63993">
                              <w:rPr>
                                <w:rFonts w:eastAsia="Times New Roman"/>
                              </w:rPr>
                              <w:t>RS:</w:t>
                            </w:r>
                          </w:p>
                          <w:p w14:paraId="3B672EA9" w14:textId="77777777" w:rsidR="00EA3526" w:rsidRPr="00F63993" w:rsidRDefault="00EA3526" w:rsidP="000B3780">
                            <w:pPr>
                              <w:pStyle w:val="ListParagraph"/>
                              <w:numPr>
                                <w:ilvl w:val="1"/>
                                <w:numId w:val="32"/>
                              </w:numPr>
                              <w:snapToGrid w:val="0"/>
                              <w:spacing w:after="0"/>
                              <w:contextualSpacing w:val="0"/>
                              <w:jc w:val="both"/>
                            </w:pPr>
                            <w:r w:rsidRPr="00F63993">
                              <w:rPr>
                                <w:rFonts w:eastAsia="Times New Roman"/>
                              </w:rPr>
                              <w:t>PL-RS is separately configured: The method for associating PL-RS with a TCI state can be, e.g., including PL RS in TCI state, pre-configured linkage (e.g. RRC signaling) between TCI state and PL-RS, or dynamic linkage (e.g. MAC CE signaling, separate fields in DCI/MAC CE) between TCI state and PL-RS</w:t>
                            </w:r>
                          </w:p>
                          <w:p w14:paraId="0075CAE3" w14:textId="1F898BC3" w:rsidR="00EA3526" w:rsidRPr="00F63993" w:rsidRDefault="00EA3526" w:rsidP="000B3780">
                            <w:pPr>
                              <w:pStyle w:val="ListParagraph"/>
                              <w:numPr>
                                <w:ilvl w:val="1"/>
                                <w:numId w:val="32"/>
                              </w:numPr>
                              <w:snapToGrid w:val="0"/>
                              <w:spacing w:after="0"/>
                              <w:contextualSpacing w:val="0"/>
                              <w:jc w:val="both"/>
                            </w:pPr>
                            <w:r w:rsidRPr="00F63993">
                              <w:rPr>
                                <w:rFonts w:eastAsia="Times New Roman"/>
                              </w:rPr>
                              <w:t>PL-RS is not separately configured. if a periodic downlink reference signal is provided to indicate the spatial relation in the TCI State, that downlink reference signal is used as PL-RS </w:t>
                            </w:r>
                          </w:p>
                          <w:p w14:paraId="41F51080" w14:textId="77777777" w:rsidR="00EA3526" w:rsidRPr="00F63993" w:rsidRDefault="00EA3526" w:rsidP="000B3780">
                            <w:pPr>
                              <w:pStyle w:val="ListParagraph"/>
                              <w:numPr>
                                <w:ilvl w:val="1"/>
                                <w:numId w:val="32"/>
                              </w:numPr>
                              <w:snapToGrid w:val="0"/>
                              <w:spacing w:after="0"/>
                              <w:contextualSpacing w:val="0"/>
                              <w:jc w:val="both"/>
                            </w:pPr>
                            <w:r w:rsidRPr="00F63993">
                              <w:rPr>
                                <w:rFonts w:eastAsia="Times New Roman"/>
                              </w:rPr>
                              <w:t>FFS: Application time of PL RS associated with a TCI indicated by a DCI</w:t>
                            </w:r>
                            <w:r>
                              <w:rPr>
                                <w:rFonts w:eastAsia="Times New Roman"/>
                              </w:rPr>
                              <w:t>]</w:t>
                            </w:r>
                          </w:p>
                          <w:p w14:paraId="5C93C556" w14:textId="19D77474" w:rsidR="00EA3526" w:rsidRPr="00927098" w:rsidRDefault="00EA3526" w:rsidP="00590E7A">
                            <w:pPr>
                              <w:adjustRightInd w:val="0"/>
                              <w:snapToGrid w:val="0"/>
                              <w:jc w:val="both"/>
                              <w:rPr>
                                <w:szCs w:val="18"/>
                              </w:rPr>
                            </w:pPr>
                          </w:p>
                          <w:p w14:paraId="2C0657F9" w14:textId="77777777" w:rsidR="00EA3526" w:rsidRDefault="00EA3526" w:rsidP="00590E7A">
                            <w:pPr>
                              <w:snapToGrid w:val="0"/>
                              <w:jc w:val="both"/>
                              <w:rPr>
                                <w:rFonts w:eastAsia="SimSun"/>
                                <w:b/>
                                <w:bCs/>
                                <w:color w:val="000000"/>
                                <w:szCs w:val="18"/>
                              </w:rPr>
                            </w:pPr>
                            <w:r w:rsidRPr="00927098">
                              <w:rPr>
                                <w:rFonts w:eastAsia="SimSun"/>
                                <w:b/>
                                <w:bCs/>
                                <w:color w:val="000000"/>
                                <w:szCs w:val="18"/>
                                <w:u w:val="single"/>
                              </w:rPr>
                              <w:t>Proposal 1.B</w:t>
                            </w:r>
                            <w:r w:rsidRPr="00927098">
                              <w:rPr>
                                <w:rFonts w:eastAsia="SimSun"/>
                                <w:b/>
                                <w:bCs/>
                                <w:color w:val="000000"/>
                                <w:szCs w:val="18"/>
                              </w:rPr>
                              <w:t xml:space="preserve">: </w:t>
                            </w:r>
                          </w:p>
                          <w:p w14:paraId="0A69BC3C" w14:textId="77777777" w:rsidR="00EA3526" w:rsidRDefault="00EA3526" w:rsidP="00590E7A">
                            <w:pPr>
                              <w:snapToGrid w:val="0"/>
                              <w:jc w:val="both"/>
                              <w:rPr>
                                <w:rFonts w:eastAsia="SimSun"/>
                                <w:bCs/>
                                <w:color w:val="000000"/>
                                <w:szCs w:val="18"/>
                              </w:rPr>
                            </w:pPr>
                            <w:r>
                              <w:rPr>
                                <w:rFonts w:eastAsia="SimSun"/>
                                <w:bCs/>
                                <w:color w:val="000000"/>
                                <w:szCs w:val="18"/>
                              </w:rPr>
                              <w:t xml:space="preserve"> </w:t>
                            </w:r>
                          </w:p>
                          <w:p w14:paraId="1566F5EF" w14:textId="77777777" w:rsidR="00EA3526" w:rsidRPr="00F15B6D" w:rsidRDefault="00EA3526" w:rsidP="00590E7A">
                            <w:pPr>
                              <w:snapToGrid w:val="0"/>
                              <w:jc w:val="both"/>
                              <w:rPr>
                                <w:rFonts w:eastAsia="SimSun"/>
                                <w:bCs/>
                                <w:color w:val="000000"/>
                                <w:szCs w:val="18"/>
                              </w:rPr>
                            </w:pPr>
                            <w:r>
                              <w:rPr>
                                <w:rFonts w:eastAsia="SimSun"/>
                                <w:bCs/>
                                <w:color w:val="000000"/>
                                <w:szCs w:val="18"/>
                              </w:rPr>
                              <w:t>[ZTE, OPPO, MediaTek, ...]</w:t>
                            </w:r>
                          </w:p>
                          <w:p w14:paraId="29F584C7" w14:textId="77777777" w:rsidR="00EA3526" w:rsidRPr="00B86873" w:rsidRDefault="00EA3526" w:rsidP="00590E7A">
                            <w:pPr>
                              <w:snapToGrid w:val="0"/>
                              <w:jc w:val="both"/>
                            </w:pPr>
                            <w:r>
                              <w:rPr>
                                <w:rFonts w:eastAsia="SimSun"/>
                                <w:color w:val="000000"/>
                                <w:szCs w:val="18"/>
                              </w:rPr>
                              <w:t>S</w:t>
                            </w:r>
                            <w:r>
                              <w:rPr>
                                <w:rFonts w:eastAsia="SimSun"/>
                                <w:szCs w:val="18"/>
                              </w:rPr>
                              <w:t xml:space="preserve">eparate UL PC parameter </w:t>
                            </w:r>
                            <w:r w:rsidRPr="0072012E">
                              <w:rPr>
                                <w:rFonts w:eastAsia="SimSun"/>
                                <w:color w:val="FF0000"/>
                                <w:szCs w:val="18"/>
                              </w:rPr>
                              <w:t xml:space="preserve">settings </w:t>
                            </w:r>
                            <w:r w:rsidRPr="00927098">
                              <w:rPr>
                                <w:rFonts w:eastAsia="SimSun"/>
                                <w:szCs w:val="18"/>
                              </w:rPr>
                              <w:t xml:space="preserve">(P0/alpha, CL index) can be provided </w:t>
                            </w:r>
                            <w:r>
                              <w:rPr>
                                <w:rFonts w:eastAsia="SimSun"/>
                                <w:szCs w:val="18"/>
                              </w:rPr>
                              <w:t>for different UL channels/RSs</w:t>
                            </w:r>
                            <w:r w:rsidRPr="00927098">
                              <w:rPr>
                                <w:rFonts w:eastAsia="SimSun"/>
                                <w:szCs w:val="18"/>
                              </w:rPr>
                              <w:t> </w:t>
                            </w:r>
                            <w:r>
                              <w:t xml:space="preserve">in a </w:t>
                            </w:r>
                            <w:r w:rsidRPr="000A6D27">
                              <w:t>Rel-17 unified TCI framework</w:t>
                            </w:r>
                            <w:r w:rsidRPr="00927098">
                              <w:rPr>
                                <w:rFonts w:eastAsia="SimSun"/>
                                <w:color w:val="000000"/>
                                <w:szCs w:val="18"/>
                              </w:rPr>
                              <w:t> </w:t>
                            </w:r>
                          </w:p>
                          <w:p w14:paraId="4AF38D8D" w14:textId="77777777" w:rsidR="00EA3526" w:rsidRPr="00927098" w:rsidRDefault="00EA3526" w:rsidP="000B3780">
                            <w:pPr>
                              <w:pStyle w:val="ListParagraph"/>
                              <w:numPr>
                                <w:ilvl w:val="0"/>
                                <w:numId w:val="33"/>
                              </w:numPr>
                              <w:adjustRightInd w:val="0"/>
                              <w:snapToGrid w:val="0"/>
                              <w:spacing w:after="0"/>
                              <w:contextualSpacing w:val="0"/>
                              <w:jc w:val="both"/>
                              <w:rPr>
                                <w:b/>
                                <w:bCs/>
                                <w:color w:val="000000"/>
                                <w:szCs w:val="18"/>
                              </w:rPr>
                            </w:pPr>
                            <w:r w:rsidRPr="00927098">
                              <w:rPr>
                                <w:szCs w:val="18"/>
                              </w:rPr>
                              <w:t>FFS: How to provide UL PC parameter</w:t>
                            </w:r>
                            <w:r>
                              <w:rPr>
                                <w:szCs w:val="18"/>
                              </w:rPr>
                              <w:t xml:space="preserve"> </w:t>
                            </w:r>
                            <w:r w:rsidRPr="0072012E">
                              <w:rPr>
                                <w:color w:val="FF0000"/>
                                <w:szCs w:val="18"/>
                              </w:rPr>
                              <w:t xml:space="preserve">settings </w:t>
                            </w:r>
                            <w:r w:rsidRPr="00927098">
                              <w:rPr>
                                <w:szCs w:val="18"/>
                              </w:rPr>
                              <w:t>(P0/alpha, CL index) at least for the UL channels/RSs supported in Rel-17 unified TCI framework</w:t>
                            </w:r>
                          </w:p>
                          <w:p w14:paraId="7C8A2A18" w14:textId="77777777" w:rsidR="00EA3526" w:rsidRPr="00927098" w:rsidRDefault="00EA3526" w:rsidP="000B3780">
                            <w:pPr>
                              <w:pStyle w:val="ListParagraph"/>
                              <w:numPr>
                                <w:ilvl w:val="0"/>
                                <w:numId w:val="33"/>
                              </w:numPr>
                              <w:adjustRightInd w:val="0"/>
                              <w:snapToGrid w:val="0"/>
                              <w:spacing w:after="0"/>
                              <w:contextualSpacing w:val="0"/>
                              <w:jc w:val="both"/>
                              <w:rPr>
                                <w:b/>
                                <w:bCs/>
                                <w:color w:val="000000"/>
                                <w:szCs w:val="18"/>
                              </w:rPr>
                            </w:pPr>
                            <w:r w:rsidRPr="00927098">
                              <w:rPr>
                                <w:szCs w:val="18"/>
                              </w:rPr>
                              <w:t>FFS: Whether and how to associate UL PC parameter</w:t>
                            </w:r>
                            <w:r>
                              <w:rPr>
                                <w:szCs w:val="18"/>
                              </w:rPr>
                              <w:t xml:space="preserve"> </w:t>
                            </w:r>
                            <w:r w:rsidRPr="0072012E">
                              <w:rPr>
                                <w:color w:val="FF0000"/>
                                <w:szCs w:val="18"/>
                              </w:rPr>
                              <w:t xml:space="preserve">settings </w:t>
                            </w:r>
                            <w:r w:rsidRPr="00927098">
                              <w:rPr>
                                <w:szCs w:val="18"/>
                              </w:rPr>
                              <w:t>(P0/alpha, CL index) with a TCI state</w:t>
                            </w:r>
                          </w:p>
                          <w:p w14:paraId="5B7DCCAF" w14:textId="77777777" w:rsidR="00EA3526" w:rsidRPr="00F15B6D" w:rsidRDefault="00EA3526" w:rsidP="00590E7A">
                            <w:pPr>
                              <w:snapToGrid w:val="0"/>
                              <w:jc w:val="both"/>
                            </w:pPr>
                          </w:p>
                          <w:p w14:paraId="04223A0F" w14:textId="77777777" w:rsidR="00EA3526" w:rsidRPr="00F15B6D" w:rsidRDefault="00EA3526" w:rsidP="00590E7A">
                            <w:pPr>
                              <w:snapToGrid w:val="0"/>
                              <w:jc w:val="both"/>
                            </w:pPr>
                            <w:r w:rsidRPr="00F15B6D">
                              <w:t>[Samsung</w:t>
                            </w:r>
                            <w:r>
                              <w:t>, Nokia/NSB</w:t>
                            </w:r>
                            <w:r w:rsidRPr="00F15B6D">
                              <w:t>]</w:t>
                            </w:r>
                          </w:p>
                          <w:p w14:paraId="3019F4D1" w14:textId="77777777" w:rsidR="00EA3526" w:rsidRPr="00F15B6D" w:rsidRDefault="00EA3526" w:rsidP="000B3780">
                            <w:pPr>
                              <w:numPr>
                                <w:ilvl w:val="0"/>
                                <w:numId w:val="31"/>
                              </w:numPr>
                              <w:snapToGrid w:val="0"/>
                              <w:spacing w:after="0"/>
                            </w:pPr>
                            <w:r w:rsidRPr="00F15B6D">
                              <w:t xml:space="preserve">On Rel-17 unified TCI framework, down select </w:t>
                            </w:r>
                            <w:r>
                              <w:t xml:space="preserve">at least one </w:t>
                            </w:r>
                            <w:r w:rsidRPr="00F15B6D">
                              <w:t xml:space="preserve">from: </w:t>
                            </w:r>
                          </w:p>
                          <w:p w14:paraId="6ED1C592" w14:textId="77777777" w:rsidR="00EA3526" w:rsidRPr="00F15B6D" w:rsidRDefault="00EA3526" w:rsidP="000B3780">
                            <w:pPr>
                              <w:numPr>
                                <w:ilvl w:val="1"/>
                                <w:numId w:val="31"/>
                              </w:numPr>
                              <w:snapToGrid w:val="0"/>
                              <w:spacing w:after="0"/>
                            </w:pPr>
                            <w:r>
                              <w:t xml:space="preserve">Alt1: UL PC parameter </w:t>
                            </w:r>
                            <w:r w:rsidRPr="00F15B6D">
                              <w:rPr>
                                <w:color w:val="FF0000"/>
                              </w:rPr>
                              <w:t xml:space="preserve">settings </w:t>
                            </w:r>
                            <w:r w:rsidRPr="00F15B6D">
                              <w:t>(P0/alpha, CL index) are provided per UL channel/RS</w:t>
                            </w:r>
                          </w:p>
                          <w:p w14:paraId="00957578" w14:textId="77777777" w:rsidR="00EA3526" w:rsidRPr="00F15B6D" w:rsidRDefault="00EA3526" w:rsidP="000B3780">
                            <w:pPr>
                              <w:numPr>
                                <w:ilvl w:val="1"/>
                                <w:numId w:val="31"/>
                              </w:numPr>
                              <w:snapToGrid w:val="0"/>
                              <w:spacing w:after="0"/>
                            </w:pPr>
                            <w:r>
                              <w:t xml:space="preserve">Alt2: UL PC parameter </w:t>
                            </w:r>
                            <w:r w:rsidRPr="00F15B6D">
                              <w:rPr>
                                <w:color w:val="FF0000"/>
                              </w:rPr>
                              <w:t xml:space="preserve">settings </w:t>
                            </w:r>
                            <w:r w:rsidRPr="00F15B6D">
                              <w:t>(P0/alpha, CL index) are provided per TCI state</w:t>
                            </w:r>
                          </w:p>
                          <w:p w14:paraId="00C820CA" w14:textId="77777777" w:rsidR="00EA3526" w:rsidRPr="002D7E21" w:rsidRDefault="00EA3526" w:rsidP="000B3780">
                            <w:pPr>
                              <w:numPr>
                                <w:ilvl w:val="1"/>
                                <w:numId w:val="31"/>
                              </w:numPr>
                              <w:snapToGrid w:val="0"/>
                              <w:spacing w:after="0"/>
                            </w:pPr>
                            <w:r w:rsidRPr="00F15B6D">
                              <w:t>Alt3: UL</w:t>
                            </w:r>
                            <w:r w:rsidRPr="002D7E21">
                              <w:t xml:space="preserve"> PC parameter</w:t>
                            </w:r>
                            <w:r>
                              <w:t xml:space="preserve"> </w:t>
                            </w:r>
                            <w:r w:rsidRPr="00F15B6D">
                              <w:rPr>
                                <w:color w:val="FF0000"/>
                              </w:rPr>
                              <w:t xml:space="preserve">settings </w:t>
                            </w:r>
                            <w:r w:rsidRPr="002D7E21">
                              <w:t>(P0/alpha, CL index) are provided per UL channel/RS per TCI state</w:t>
                            </w:r>
                          </w:p>
                          <w:p w14:paraId="189E8E99" w14:textId="77777777" w:rsidR="00EA3526" w:rsidRPr="002D7E21" w:rsidRDefault="00EA3526" w:rsidP="000B3780">
                            <w:pPr>
                              <w:numPr>
                                <w:ilvl w:val="0"/>
                                <w:numId w:val="31"/>
                              </w:numPr>
                              <w:snapToGrid w:val="0"/>
                              <w:spacing w:after="0"/>
                            </w:pPr>
                            <w:r w:rsidRPr="002D7E21">
                              <w:t>FFS:</w:t>
                            </w:r>
                            <w:r>
                              <w:t xml:space="preserve"> How to provide UL PC parameter </w:t>
                            </w:r>
                            <w:r w:rsidRPr="00F15B6D">
                              <w:rPr>
                                <w:color w:val="FF0000"/>
                              </w:rPr>
                              <w:t>settings</w:t>
                            </w:r>
                            <w:r w:rsidRPr="002D7E21">
                              <w:t xml:space="preserve"> (P0/alpha, CL index) at least for the UL channels/RSs supported in Rel-17 unified TCI framework</w:t>
                            </w:r>
                          </w:p>
                          <w:p w14:paraId="68B5CE89" w14:textId="1B4D5D76" w:rsidR="00EA3526" w:rsidRPr="00D51462" w:rsidRDefault="00EA3526" w:rsidP="00590E7A">
                            <w:pPr>
                              <w:snapToGrid w:val="0"/>
                              <w:spacing w:after="0"/>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8EF5EBE" id="Text Box 3" o:spid="_x0000_s1027"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0t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4W8HeQn5NRCu5PO8FWF&#10;8Gvm/AuzuITIFR6Wf8ankIA1wVmipAT762/2EI+7gV5KalzqjGq8OkrkN407c98fjcINRGU0/jxA&#10;xd56drcefVBLQCr7eMCGRzHEe9mJhQX1ite3CDnRxTTHzBn1nbj07aHh9XKxWMQg3HrD/FpvDA/Q&#10;YXSB1G3zyqw5D97jzjxBt/xs+m7+bWwculkcPKyquByB5ZbTM/l4MXG65+sOJ3mrx6jrf9D8N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qRtLVgCAADLBAAADgAAAAAAAAAAAAAAAAAuAgAAZHJzL2Uyb0RvYy54bWxQSwECLQAU&#10;AAYACAAAACEANlRPAdkAAAAFAQAADwAAAAAAAAAAAAAAAACyBAAAZHJzL2Rvd25yZXYueG1sUEsF&#10;BgAAAAAEAAQA8wAAALgFAAAAAA==&#10;" fillcolor="#f2f2f2 [3052]" strokeweight=".5pt">
                <v:textbox style="mso-fit-shape-to-text:t">
                  <w:txbxContent>
                    <w:p w14:paraId="6DD5A534" w14:textId="5B265145" w:rsidR="00EA3526" w:rsidRPr="00D51462" w:rsidRDefault="00EA3526" w:rsidP="00590E7A">
                      <w:pPr>
                        <w:snapToGrid w:val="0"/>
                        <w:spacing w:after="0"/>
                      </w:pPr>
                    </w:p>
                    <w:p w14:paraId="454A0369" w14:textId="77777777" w:rsidR="00EA3526" w:rsidRPr="00E77573" w:rsidRDefault="00EA3526" w:rsidP="00590E7A">
                      <w:pPr>
                        <w:snapToGrid w:val="0"/>
                        <w:jc w:val="both"/>
                      </w:pPr>
                      <w:r>
                        <w:rPr>
                          <w:b/>
                          <w:u w:val="single"/>
                        </w:rPr>
                        <w:t>P</w:t>
                      </w:r>
                      <w:r w:rsidRPr="000A6D27">
                        <w:rPr>
                          <w:b/>
                          <w:u w:val="single"/>
                        </w:rPr>
                        <w:t>roposal 1.A</w:t>
                      </w:r>
                      <w:r>
                        <w:t>: A PL-</w:t>
                      </w:r>
                      <w:r w:rsidRPr="00E77573">
                        <w:t xml:space="preserve">RS can be associated with </w:t>
                      </w:r>
                      <w:r w:rsidRPr="00837ADC">
                        <w:rPr>
                          <w:color w:val="000000" w:themeColor="text1"/>
                        </w:rPr>
                        <w:t>or configured in</w:t>
                      </w:r>
                      <w:r w:rsidRPr="0072012E">
                        <w:rPr>
                          <w:color w:val="FF0000"/>
                        </w:rPr>
                        <w:t xml:space="preserve"> </w:t>
                      </w:r>
                      <w:r w:rsidRPr="00E77573">
                        <w:t>a TCI state</w:t>
                      </w:r>
                      <w:r>
                        <w:t xml:space="preserve"> in a </w:t>
                      </w:r>
                      <w:r w:rsidRPr="000A6D27">
                        <w:t>Rel-17 unified TCI framework</w:t>
                      </w:r>
                    </w:p>
                    <w:p w14:paraId="4371A38B" w14:textId="77777777" w:rsidR="00EA3526" w:rsidRPr="00E77573" w:rsidRDefault="00EA3526" w:rsidP="000B3780">
                      <w:pPr>
                        <w:pStyle w:val="ListParagraph"/>
                        <w:numPr>
                          <w:ilvl w:val="0"/>
                          <w:numId w:val="32"/>
                        </w:numPr>
                        <w:snapToGrid w:val="0"/>
                        <w:spacing w:after="0"/>
                        <w:contextualSpacing w:val="0"/>
                        <w:jc w:val="both"/>
                      </w:pPr>
                      <w:r>
                        <w:t>The UE uses the PL-</w:t>
                      </w:r>
                      <w:r w:rsidRPr="00E77573">
                        <w:t xml:space="preserve">RS at least for the UL channels/RSs </w:t>
                      </w:r>
                      <w:r>
                        <w:t>configured to be included</w:t>
                      </w:r>
                      <w:r w:rsidRPr="00E77573">
                        <w:t xml:space="preserve"> in Rel-17 unified TCI framework</w:t>
                      </w:r>
                    </w:p>
                    <w:p w14:paraId="799BE183" w14:textId="77777777" w:rsidR="00EA3526" w:rsidRPr="00E77573" w:rsidRDefault="00EA3526" w:rsidP="000B3780">
                      <w:pPr>
                        <w:pStyle w:val="ListParagraph"/>
                        <w:numPr>
                          <w:ilvl w:val="0"/>
                          <w:numId w:val="32"/>
                        </w:numPr>
                        <w:snapToGrid w:val="0"/>
                        <w:spacing w:after="0"/>
                        <w:contextualSpacing w:val="0"/>
                        <w:jc w:val="both"/>
                      </w:pPr>
                      <w:r>
                        <w:t>[</w:t>
                      </w:r>
                      <w:r w:rsidRPr="00E77573">
                        <w:t>Down-select one of the following options</w:t>
                      </w:r>
                    </w:p>
                    <w:p w14:paraId="6C274C82" w14:textId="77777777" w:rsidR="00EA3526" w:rsidRPr="00E77573" w:rsidRDefault="00EA3526" w:rsidP="000B3780">
                      <w:pPr>
                        <w:pStyle w:val="ListParagraph"/>
                        <w:numPr>
                          <w:ilvl w:val="1"/>
                          <w:numId w:val="32"/>
                        </w:numPr>
                        <w:snapToGrid w:val="0"/>
                        <w:spacing w:after="0"/>
                        <w:contextualSpacing w:val="0"/>
                        <w:jc w:val="both"/>
                      </w:pPr>
                      <w:r>
                        <w:t>Alt</w:t>
                      </w:r>
                      <w:r w:rsidRPr="00E77573">
                        <w:t>1: Explici</w:t>
                      </w:r>
                      <w:r>
                        <w:t>t manner for determining the PL-RS, e.g., including PL-</w:t>
                      </w:r>
                      <w:r w:rsidRPr="00E77573">
                        <w:t>RS in TCI state, pre-configured linkage (e.g., RRC sign</w:t>
                      </w:r>
                      <w:r>
                        <w:t>aling) between TCI state and PL-</w:t>
                      </w:r>
                      <w:r w:rsidRPr="00E77573">
                        <w:t>R</w:t>
                      </w:r>
                      <w:r>
                        <w:t xml:space="preserve">S, or dynamic linkage (e.g. MAC </w:t>
                      </w:r>
                      <w:r w:rsidRPr="00E77573">
                        <w:t>CE signal</w:t>
                      </w:r>
                      <w:r>
                        <w:t xml:space="preserve">ing, separate fields in DCI/MAC </w:t>
                      </w:r>
                      <w:r w:rsidRPr="00E77573">
                        <w:t>CE) b</w:t>
                      </w:r>
                      <w:r>
                        <w:t>etween TCI state and PL-</w:t>
                      </w:r>
                      <w:r w:rsidRPr="00E77573">
                        <w:t>RS</w:t>
                      </w:r>
                    </w:p>
                    <w:p w14:paraId="3AAF030D" w14:textId="77777777" w:rsidR="00EA3526" w:rsidRDefault="00EA3526" w:rsidP="000B3780">
                      <w:pPr>
                        <w:pStyle w:val="ListParagraph"/>
                        <w:numPr>
                          <w:ilvl w:val="1"/>
                          <w:numId w:val="32"/>
                        </w:numPr>
                        <w:snapToGrid w:val="0"/>
                        <w:spacing w:after="0"/>
                        <w:contextualSpacing w:val="0"/>
                        <w:jc w:val="both"/>
                      </w:pPr>
                      <w:r>
                        <w:t>Alt2: Im</w:t>
                      </w:r>
                      <w:r w:rsidRPr="00E77573">
                        <w:t>plici</w:t>
                      </w:r>
                      <w:r>
                        <w:t xml:space="preserve">t manner for determining the PL-RS, e.g. </w:t>
                      </w:r>
                      <w:r w:rsidRPr="0068422F">
                        <w:t xml:space="preserve">if a </w:t>
                      </w:r>
                      <w:r>
                        <w:t>[periodic] DL</w:t>
                      </w:r>
                      <w:r w:rsidRPr="0068422F">
                        <w:t xml:space="preserve"> </w:t>
                      </w:r>
                      <w:r>
                        <w:t xml:space="preserve">RS </w:t>
                      </w:r>
                      <w:r w:rsidRPr="0068422F">
                        <w:t>is provided to indicate t</w:t>
                      </w:r>
                      <w:r>
                        <w:t>he spatial relation in the TCI s</w:t>
                      </w:r>
                      <w:r w:rsidRPr="0068422F">
                        <w:t xml:space="preserve">tate, that </w:t>
                      </w:r>
                      <w:r>
                        <w:t>DL RS</w:t>
                      </w:r>
                      <w:r w:rsidRPr="0068422F">
                        <w:t xml:space="preserve"> is used as PL</w:t>
                      </w:r>
                      <w:r>
                        <w:t>-RS; </w:t>
                      </w:r>
                    </w:p>
                    <w:p w14:paraId="6714CBE2" w14:textId="77777777" w:rsidR="00EA3526" w:rsidRDefault="00EA3526" w:rsidP="000B3780">
                      <w:pPr>
                        <w:pStyle w:val="ListParagraph"/>
                        <w:numPr>
                          <w:ilvl w:val="1"/>
                          <w:numId w:val="32"/>
                        </w:numPr>
                        <w:snapToGrid w:val="0"/>
                        <w:spacing w:after="0"/>
                        <w:contextualSpacing w:val="0"/>
                        <w:jc w:val="both"/>
                      </w:pPr>
                      <w:r>
                        <w:t>FFS: For Alt1, whether PL-RS is mandatory or optional. If optional, combining Alt1 with Alt2 can be further considered</w:t>
                      </w:r>
                    </w:p>
                    <w:p w14:paraId="23DE85DA" w14:textId="77777777" w:rsidR="00EA3526" w:rsidRDefault="00EA3526" w:rsidP="000B3780">
                      <w:pPr>
                        <w:pStyle w:val="ListParagraph"/>
                        <w:numPr>
                          <w:ilvl w:val="1"/>
                          <w:numId w:val="32"/>
                        </w:numPr>
                        <w:snapToGrid w:val="0"/>
                        <w:spacing w:after="0"/>
                        <w:contextualSpacing w:val="0"/>
                        <w:jc w:val="both"/>
                      </w:pPr>
                      <w:r>
                        <w:t>FFS: Application time of PL-RS associated with a TCI indicated by a DCI]</w:t>
                      </w:r>
                    </w:p>
                    <w:p w14:paraId="2AC1D37D" w14:textId="77777777" w:rsidR="00EA3526" w:rsidRDefault="00EA3526" w:rsidP="000B3780">
                      <w:pPr>
                        <w:pStyle w:val="ListParagraph"/>
                        <w:numPr>
                          <w:ilvl w:val="0"/>
                          <w:numId w:val="32"/>
                        </w:numPr>
                        <w:snapToGrid w:val="0"/>
                        <w:spacing w:after="0"/>
                        <w:contextualSpacing w:val="0"/>
                        <w:jc w:val="both"/>
                      </w:pPr>
                      <w:r>
                        <w:t>[</w:t>
                      </w:r>
                      <w:r w:rsidRPr="00657B09">
                        <w:t>FFS: Association/configuration of PL RS with a TCI state e.g., implicit or explicit]</w:t>
                      </w:r>
                    </w:p>
                    <w:p w14:paraId="68DB2D56" w14:textId="77777777" w:rsidR="00EA3526" w:rsidRPr="00F63993" w:rsidRDefault="00EA3526" w:rsidP="000B3780">
                      <w:pPr>
                        <w:pStyle w:val="ListParagraph"/>
                        <w:numPr>
                          <w:ilvl w:val="0"/>
                          <w:numId w:val="32"/>
                        </w:numPr>
                        <w:snapToGrid w:val="0"/>
                        <w:spacing w:after="0"/>
                        <w:contextualSpacing w:val="0"/>
                        <w:jc w:val="both"/>
                      </w:pPr>
                      <w:r>
                        <w:t>[</w:t>
                      </w:r>
                      <w:r w:rsidRPr="00F63993">
                        <w:rPr>
                          <w:rFonts w:eastAsia="Times New Roman"/>
                        </w:rPr>
                        <w:t>Consider the fo</w:t>
                      </w:r>
                      <w:r>
                        <w:rPr>
                          <w:rFonts w:eastAsia="Times New Roman"/>
                        </w:rPr>
                        <w:t>llowing ways for configuring PL-</w:t>
                      </w:r>
                      <w:r w:rsidRPr="00F63993">
                        <w:rPr>
                          <w:rFonts w:eastAsia="Times New Roman"/>
                        </w:rPr>
                        <w:t>RS:</w:t>
                      </w:r>
                    </w:p>
                    <w:p w14:paraId="3B672EA9" w14:textId="77777777" w:rsidR="00EA3526" w:rsidRPr="00F63993" w:rsidRDefault="00EA3526" w:rsidP="000B3780">
                      <w:pPr>
                        <w:pStyle w:val="ListParagraph"/>
                        <w:numPr>
                          <w:ilvl w:val="1"/>
                          <w:numId w:val="32"/>
                        </w:numPr>
                        <w:snapToGrid w:val="0"/>
                        <w:spacing w:after="0"/>
                        <w:contextualSpacing w:val="0"/>
                        <w:jc w:val="both"/>
                      </w:pPr>
                      <w:r w:rsidRPr="00F63993">
                        <w:rPr>
                          <w:rFonts w:eastAsia="Times New Roman"/>
                        </w:rPr>
                        <w:t>PL-RS is separately configured: The method for associating PL-RS with a TCI state can be, e.g., including PL RS in TCI state, pre-configured linkage (e.g. RRC signaling) between TCI state and PL-RS, or dynamic linkage (e.g. MAC CE signaling, separate fields in DCI/MAC CE) between TCI state and PL-RS</w:t>
                      </w:r>
                    </w:p>
                    <w:p w14:paraId="0075CAE3" w14:textId="1F898BC3" w:rsidR="00EA3526" w:rsidRPr="00F63993" w:rsidRDefault="00EA3526" w:rsidP="000B3780">
                      <w:pPr>
                        <w:pStyle w:val="ListParagraph"/>
                        <w:numPr>
                          <w:ilvl w:val="1"/>
                          <w:numId w:val="32"/>
                        </w:numPr>
                        <w:snapToGrid w:val="0"/>
                        <w:spacing w:after="0"/>
                        <w:contextualSpacing w:val="0"/>
                        <w:jc w:val="both"/>
                      </w:pPr>
                      <w:r w:rsidRPr="00F63993">
                        <w:rPr>
                          <w:rFonts w:eastAsia="Times New Roman"/>
                        </w:rPr>
                        <w:t>PL-RS is not separately configured. if a periodic downlink reference signal is provided to indicate the spatial relation in the TCI State, that downlink reference signal is used as PL-RS </w:t>
                      </w:r>
                    </w:p>
                    <w:p w14:paraId="41F51080" w14:textId="77777777" w:rsidR="00EA3526" w:rsidRPr="00F63993" w:rsidRDefault="00EA3526" w:rsidP="000B3780">
                      <w:pPr>
                        <w:pStyle w:val="ListParagraph"/>
                        <w:numPr>
                          <w:ilvl w:val="1"/>
                          <w:numId w:val="32"/>
                        </w:numPr>
                        <w:snapToGrid w:val="0"/>
                        <w:spacing w:after="0"/>
                        <w:contextualSpacing w:val="0"/>
                        <w:jc w:val="both"/>
                      </w:pPr>
                      <w:r w:rsidRPr="00F63993">
                        <w:rPr>
                          <w:rFonts w:eastAsia="Times New Roman"/>
                        </w:rPr>
                        <w:t>FFS: Application time of PL RS associated with a TCI indicated by a DCI</w:t>
                      </w:r>
                      <w:r>
                        <w:rPr>
                          <w:rFonts w:eastAsia="Times New Roman"/>
                        </w:rPr>
                        <w:t>]</w:t>
                      </w:r>
                    </w:p>
                    <w:p w14:paraId="5C93C556" w14:textId="19D77474" w:rsidR="00EA3526" w:rsidRPr="00927098" w:rsidRDefault="00EA3526" w:rsidP="00590E7A">
                      <w:pPr>
                        <w:adjustRightInd w:val="0"/>
                        <w:snapToGrid w:val="0"/>
                        <w:jc w:val="both"/>
                        <w:rPr>
                          <w:szCs w:val="18"/>
                        </w:rPr>
                      </w:pPr>
                    </w:p>
                    <w:p w14:paraId="2C0657F9" w14:textId="77777777" w:rsidR="00EA3526" w:rsidRDefault="00EA3526" w:rsidP="00590E7A">
                      <w:pPr>
                        <w:snapToGrid w:val="0"/>
                        <w:jc w:val="both"/>
                        <w:rPr>
                          <w:rFonts w:eastAsia="SimSun"/>
                          <w:b/>
                          <w:bCs/>
                          <w:color w:val="000000"/>
                          <w:szCs w:val="18"/>
                        </w:rPr>
                      </w:pPr>
                      <w:r w:rsidRPr="00927098">
                        <w:rPr>
                          <w:rFonts w:eastAsia="SimSun"/>
                          <w:b/>
                          <w:bCs/>
                          <w:color w:val="000000"/>
                          <w:szCs w:val="18"/>
                          <w:u w:val="single"/>
                        </w:rPr>
                        <w:t>Proposal 1.B</w:t>
                      </w:r>
                      <w:r w:rsidRPr="00927098">
                        <w:rPr>
                          <w:rFonts w:eastAsia="SimSun"/>
                          <w:b/>
                          <w:bCs/>
                          <w:color w:val="000000"/>
                          <w:szCs w:val="18"/>
                        </w:rPr>
                        <w:t xml:space="preserve">: </w:t>
                      </w:r>
                    </w:p>
                    <w:p w14:paraId="0A69BC3C" w14:textId="77777777" w:rsidR="00EA3526" w:rsidRDefault="00EA3526" w:rsidP="00590E7A">
                      <w:pPr>
                        <w:snapToGrid w:val="0"/>
                        <w:jc w:val="both"/>
                        <w:rPr>
                          <w:rFonts w:eastAsia="SimSun"/>
                          <w:bCs/>
                          <w:color w:val="000000"/>
                          <w:szCs w:val="18"/>
                        </w:rPr>
                      </w:pPr>
                      <w:r>
                        <w:rPr>
                          <w:rFonts w:eastAsia="SimSun"/>
                          <w:bCs/>
                          <w:color w:val="000000"/>
                          <w:szCs w:val="18"/>
                        </w:rPr>
                        <w:t xml:space="preserve"> </w:t>
                      </w:r>
                    </w:p>
                    <w:p w14:paraId="1566F5EF" w14:textId="77777777" w:rsidR="00EA3526" w:rsidRPr="00F15B6D" w:rsidRDefault="00EA3526" w:rsidP="00590E7A">
                      <w:pPr>
                        <w:snapToGrid w:val="0"/>
                        <w:jc w:val="both"/>
                        <w:rPr>
                          <w:rFonts w:eastAsia="SimSun"/>
                          <w:bCs/>
                          <w:color w:val="000000"/>
                          <w:szCs w:val="18"/>
                        </w:rPr>
                      </w:pPr>
                      <w:r>
                        <w:rPr>
                          <w:rFonts w:eastAsia="SimSun"/>
                          <w:bCs/>
                          <w:color w:val="000000"/>
                          <w:szCs w:val="18"/>
                        </w:rPr>
                        <w:t>[ZTE, OPPO, MediaTek, ...]</w:t>
                      </w:r>
                    </w:p>
                    <w:p w14:paraId="29F584C7" w14:textId="77777777" w:rsidR="00EA3526" w:rsidRPr="00B86873" w:rsidRDefault="00EA3526" w:rsidP="00590E7A">
                      <w:pPr>
                        <w:snapToGrid w:val="0"/>
                        <w:jc w:val="both"/>
                      </w:pPr>
                      <w:r>
                        <w:rPr>
                          <w:rFonts w:eastAsia="SimSun"/>
                          <w:color w:val="000000"/>
                          <w:szCs w:val="18"/>
                        </w:rPr>
                        <w:t>S</w:t>
                      </w:r>
                      <w:r>
                        <w:rPr>
                          <w:rFonts w:eastAsia="SimSun"/>
                          <w:szCs w:val="18"/>
                        </w:rPr>
                        <w:t xml:space="preserve">eparate UL PC parameter </w:t>
                      </w:r>
                      <w:r w:rsidRPr="0072012E">
                        <w:rPr>
                          <w:rFonts w:eastAsia="SimSun"/>
                          <w:color w:val="FF0000"/>
                          <w:szCs w:val="18"/>
                        </w:rPr>
                        <w:t xml:space="preserve">settings </w:t>
                      </w:r>
                      <w:r w:rsidRPr="00927098">
                        <w:rPr>
                          <w:rFonts w:eastAsia="SimSun"/>
                          <w:szCs w:val="18"/>
                        </w:rPr>
                        <w:t xml:space="preserve">(P0/alpha, CL index) can be provided </w:t>
                      </w:r>
                      <w:r>
                        <w:rPr>
                          <w:rFonts w:eastAsia="SimSun"/>
                          <w:szCs w:val="18"/>
                        </w:rPr>
                        <w:t>for different UL channels/RSs</w:t>
                      </w:r>
                      <w:r w:rsidRPr="00927098">
                        <w:rPr>
                          <w:rFonts w:eastAsia="SimSun"/>
                          <w:szCs w:val="18"/>
                        </w:rPr>
                        <w:t> </w:t>
                      </w:r>
                      <w:r>
                        <w:t xml:space="preserve">in a </w:t>
                      </w:r>
                      <w:r w:rsidRPr="000A6D27">
                        <w:t>Rel-17 unified TCI framework</w:t>
                      </w:r>
                      <w:r w:rsidRPr="00927098">
                        <w:rPr>
                          <w:rFonts w:eastAsia="SimSun"/>
                          <w:color w:val="000000"/>
                          <w:szCs w:val="18"/>
                        </w:rPr>
                        <w:t> </w:t>
                      </w:r>
                    </w:p>
                    <w:p w14:paraId="4AF38D8D" w14:textId="77777777" w:rsidR="00EA3526" w:rsidRPr="00927098" w:rsidRDefault="00EA3526" w:rsidP="000B3780">
                      <w:pPr>
                        <w:pStyle w:val="ListParagraph"/>
                        <w:numPr>
                          <w:ilvl w:val="0"/>
                          <w:numId w:val="33"/>
                        </w:numPr>
                        <w:adjustRightInd w:val="0"/>
                        <w:snapToGrid w:val="0"/>
                        <w:spacing w:after="0"/>
                        <w:contextualSpacing w:val="0"/>
                        <w:jc w:val="both"/>
                        <w:rPr>
                          <w:b/>
                          <w:bCs/>
                          <w:color w:val="000000"/>
                          <w:szCs w:val="18"/>
                        </w:rPr>
                      </w:pPr>
                      <w:r w:rsidRPr="00927098">
                        <w:rPr>
                          <w:szCs w:val="18"/>
                        </w:rPr>
                        <w:t>FFS: How to provide UL PC parameter</w:t>
                      </w:r>
                      <w:r>
                        <w:rPr>
                          <w:szCs w:val="18"/>
                        </w:rPr>
                        <w:t xml:space="preserve"> </w:t>
                      </w:r>
                      <w:r w:rsidRPr="0072012E">
                        <w:rPr>
                          <w:color w:val="FF0000"/>
                          <w:szCs w:val="18"/>
                        </w:rPr>
                        <w:t xml:space="preserve">settings </w:t>
                      </w:r>
                      <w:r w:rsidRPr="00927098">
                        <w:rPr>
                          <w:szCs w:val="18"/>
                        </w:rPr>
                        <w:t>(P0/alpha, CL index) at least for the UL channels/RSs supported in Rel-17 unified TCI framework</w:t>
                      </w:r>
                    </w:p>
                    <w:p w14:paraId="7C8A2A18" w14:textId="77777777" w:rsidR="00EA3526" w:rsidRPr="00927098" w:rsidRDefault="00EA3526" w:rsidP="000B3780">
                      <w:pPr>
                        <w:pStyle w:val="ListParagraph"/>
                        <w:numPr>
                          <w:ilvl w:val="0"/>
                          <w:numId w:val="33"/>
                        </w:numPr>
                        <w:adjustRightInd w:val="0"/>
                        <w:snapToGrid w:val="0"/>
                        <w:spacing w:after="0"/>
                        <w:contextualSpacing w:val="0"/>
                        <w:jc w:val="both"/>
                        <w:rPr>
                          <w:b/>
                          <w:bCs/>
                          <w:color w:val="000000"/>
                          <w:szCs w:val="18"/>
                        </w:rPr>
                      </w:pPr>
                      <w:r w:rsidRPr="00927098">
                        <w:rPr>
                          <w:szCs w:val="18"/>
                        </w:rPr>
                        <w:t>FFS: Whether and how to associate UL PC parameter</w:t>
                      </w:r>
                      <w:r>
                        <w:rPr>
                          <w:szCs w:val="18"/>
                        </w:rPr>
                        <w:t xml:space="preserve"> </w:t>
                      </w:r>
                      <w:r w:rsidRPr="0072012E">
                        <w:rPr>
                          <w:color w:val="FF0000"/>
                          <w:szCs w:val="18"/>
                        </w:rPr>
                        <w:t xml:space="preserve">settings </w:t>
                      </w:r>
                      <w:r w:rsidRPr="00927098">
                        <w:rPr>
                          <w:szCs w:val="18"/>
                        </w:rPr>
                        <w:t>(P0/alpha, CL index) with a TCI state</w:t>
                      </w:r>
                    </w:p>
                    <w:p w14:paraId="5B7DCCAF" w14:textId="77777777" w:rsidR="00EA3526" w:rsidRPr="00F15B6D" w:rsidRDefault="00EA3526" w:rsidP="00590E7A">
                      <w:pPr>
                        <w:snapToGrid w:val="0"/>
                        <w:jc w:val="both"/>
                      </w:pPr>
                    </w:p>
                    <w:p w14:paraId="04223A0F" w14:textId="77777777" w:rsidR="00EA3526" w:rsidRPr="00F15B6D" w:rsidRDefault="00EA3526" w:rsidP="00590E7A">
                      <w:pPr>
                        <w:snapToGrid w:val="0"/>
                        <w:jc w:val="both"/>
                      </w:pPr>
                      <w:r w:rsidRPr="00F15B6D">
                        <w:t>[Samsung</w:t>
                      </w:r>
                      <w:r>
                        <w:t>, Nokia/NSB</w:t>
                      </w:r>
                      <w:r w:rsidRPr="00F15B6D">
                        <w:t>]</w:t>
                      </w:r>
                    </w:p>
                    <w:p w14:paraId="3019F4D1" w14:textId="77777777" w:rsidR="00EA3526" w:rsidRPr="00F15B6D" w:rsidRDefault="00EA3526" w:rsidP="000B3780">
                      <w:pPr>
                        <w:numPr>
                          <w:ilvl w:val="0"/>
                          <w:numId w:val="31"/>
                        </w:numPr>
                        <w:snapToGrid w:val="0"/>
                        <w:spacing w:after="0"/>
                      </w:pPr>
                      <w:r w:rsidRPr="00F15B6D">
                        <w:t xml:space="preserve">On Rel-17 unified TCI framework, down select </w:t>
                      </w:r>
                      <w:r>
                        <w:t xml:space="preserve">at least one </w:t>
                      </w:r>
                      <w:r w:rsidRPr="00F15B6D">
                        <w:t xml:space="preserve">from: </w:t>
                      </w:r>
                    </w:p>
                    <w:p w14:paraId="6ED1C592" w14:textId="77777777" w:rsidR="00EA3526" w:rsidRPr="00F15B6D" w:rsidRDefault="00EA3526" w:rsidP="000B3780">
                      <w:pPr>
                        <w:numPr>
                          <w:ilvl w:val="1"/>
                          <w:numId w:val="31"/>
                        </w:numPr>
                        <w:snapToGrid w:val="0"/>
                        <w:spacing w:after="0"/>
                      </w:pPr>
                      <w:r>
                        <w:t xml:space="preserve">Alt1: UL PC parameter </w:t>
                      </w:r>
                      <w:r w:rsidRPr="00F15B6D">
                        <w:rPr>
                          <w:color w:val="FF0000"/>
                        </w:rPr>
                        <w:t xml:space="preserve">settings </w:t>
                      </w:r>
                      <w:r w:rsidRPr="00F15B6D">
                        <w:t>(P0/alpha, CL index) are provided per UL channel/RS</w:t>
                      </w:r>
                    </w:p>
                    <w:p w14:paraId="00957578" w14:textId="77777777" w:rsidR="00EA3526" w:rsidRPr="00F15B6D" w:rsidRDefault="00EA3526" w:rsidP="000B3780">
                      <w:pPr>
                        <w:numPr>
                          <w:ilvl w:val="1"/>
                          <w:numId w:val="31"/>
                        </w:numPr>
                        <w:snapToGrid w:val="0"/>
                        <w:spacing w:after="0"/>
                      </w:pPr>
                      <w:r>
                        <w:t xml:space="preserve">Alt2: UL PC parameter </w:t>
                      </w:r>
                      <w:r w:rsidRPr="00F15B6D">
                        <w:rPr>
                          <w:color w:val="FF0000"/>
                        </w:rPr>
                        <w:t xml:space="preserve">settings </w:t>
                      </w:r>
                      <w:r w:rsidRPr="00F15B6D">
                        <w:t>(P0/alpha, CL index) are provided per TCI state</w:t>
                      </w:r>
                    </w:p>
                    <w:p w14:paraId="00C820CA" w14:textId="77777777" w:rsidR="00EA3526" w:rsidRPr="002D7E21" w:rsidRDefault="00EA3526" w:rsidP="000B3780">
                      <w:pPr>
                        <w:numPr>
                          <w:ilvl w:val="1"/>
                          <w:numId w:val="31"/>
                        </w:numPr>
                        <w:snapToGrid w:val="0"/>
                        <w:spacing w:after="0"/>
                      </w:pPr>
                      <w:r w:rsidRPr="00F15B6D">
                        <w:t>Alt3: UL</w:t>
                      </w:r>
                      <w:r w:rsidRPr="002D7E21">
                        <w:t xml:space="preserve"> PC parameter</w:t>
                      </w:r>
                      <w:r>
                        <w:t xml:space="preserve"> </w:t>
                      </w:r>
                      <w:r w:rsidRPr="00F15B6D">
                        <w:rPr>
                          <w:color w:val="FF0000"/>
                        </w:rPr>
                        <w:t xml:space="preserve">settings </w:t>
                      </w:r>
                      <w:r w:rsidRPr="002D7E21">
                        <w:t>(P0/alpha, CL index) are provided per UL channel/RS per TCI state</w:t>
                      </w:r>
                    </w:p>
                    <w:p w14:paraId="189E8E99" w14:textId="77777777" w:rsidR="00EA3526" w:rsidRPr="002D7E21" w:rsidRDefault="00EA3526" w:rsidP="000B3780">
                      <w:pPr>
                        <w:numPr>
                          <w:ilvl w:val="0"/>
                          <w:numId w:val="31"/>
                        </w:numPr>
                        <w:snapToGrid w:val="0"/>
                        <w:spacing w:after="0"/>
                      </w:pPr>
                      <w:r w:rsidRPr="002D7E21">
                        <w:t>FFS:</w:t>
                      </w:r>
                      <w:r>
                        <w:t xml:space="preserve"> How to provide UL PC parameter </w:t>
                      </w:r>
                      <w:r w:rsidRPr="00F15B6D">
                        <w:rPr>
                          <w:color w:val="FF0000"/>
                        </w:rPr>
                        <w:t>settings</w:t>
                      </w:r>
                      <w:r w:rsidRPr="002D7E21">
                        <w:t xml:space="preserve"> (P0/alpha, CL index) at least for the UL channels/RSs supported in Rel-17 unified TCI framework</w:t>
                      </w:r>
                    </w:p>
                    <w:p w14:paraId="68B5CE89" w14:textId="1B4D5D76" w:rsidR="00EA3526" w:rsidRPr="00D51462" w:rsidRDefault="00EA3526" w:rsidP="00590E7A">
                      <w:pPr>
                        <w:snapToGrid w:val="0"/>
                        <w:spacing w:after="0"/>
                      </w:pPr>
                    </w:p>
                  </w:txbxContent>
                </v:textbox>
                <w10:wrap type="square"/>
              </v:shape>
            </w:pict>
          </mc:Fallback>
        </mc:AlternateContent>
      </w:r>
    </w:p>
    <w:p w14:paraId="033BD7E1" w14:textId="77777777" w:rsidR="000F6322" w:rsidRDefault="000F6322" w:rsidP="00E05BBF">
      <w:pPr>
        <w:spacing w:after="60" w:line="288" w:lineRule="auto"/>
        <w:jc w:val="both"/>
        <w:rPr>
          <w:lang w:val="en-GB" w:eastAsia="ko-KR"/>
        </w:rPr>
      </w:pPr>
    </w:p>
    <w:p w14:paraId="08125A90" w14:textId="3A773B8D" w:rsidR="00B462D1" w:rsidRDefault="00590E7A" w:rsidP="00E05BBF">
      <w:pPr>
        <w:spacing w:after="60" w:line="288" w:lineRule="auto"/>
        <w:jc w:val="both"/>
        <w:rPr>
          <w:lang w:val="en-GB" w:eastAsia="ko-KR"/>
        </w:rPr>
      </w:pPr>
      <w:r>
        <w:rPr>
          <w:lang w:val="en-GB" w:eastAsia="ko-KR"/>
        </w:rPr>
        <w:t>UL parameters in the TCI state can include:</w:t>
      </w:r>
    </w:p>
    <w:p w14:paraId="0B34547C" w14:textId="6BA379C0" w:rsidR="00590E7A" w:rsidRDefault="00590E7A" w:rsidP="000B3780">
      <w:pPr>
        <w:pStyle w:val="ListParagraph"/>
        <w:numPr>
          <w:ilvl w:val="0"/>
          <w:numId w:val="19"/>
        </w:numPr>
        <w:spacing w:after="60" w:line="288" w:lineRule="auto"/>
        <w:jc w:val="both"/>
        <w:rPr>
          <w:lang w:val="en-GB" w:eastAsia="ko-KR"/>
        </w:rPr>
      </w:pPr>
      <w:r>
        <w:rPr>
          <w:lang w:val="en-GB" w:eastAsia="ko-KR"/>
        </w:rPr>
        <w:lastRenderedPageBreak/>
        <w:t xml:space="preserve">Pathloss </w:t>
      </w:r>
      <w:r w:rsidR="00B93D25">
        <w:rPr>
          <w:lang w:val="en-GB" w:eastAsia="ko-KR"/>
        </w:rPr>
        <w:t>RS</w:t>
      </w:r>
      <w:r>
        <w:rPr>
          <w:lang w:val="en-GB" w:eastAsia="ko-KR"/>
        </w:rPr>
        <w:t xml:space="preserve"> (PL-RS). The PL-RS should be a periodic </w:t>
      </w:r>
      <w:r w:rsidR="00B93D25">
        <w:rPr>
          <w:lang w:val="en-GB" w:eastAsia="ko-KR"/>
        </w:rPr>
        <w:t>RS</w:t>
      </w:r>
      <w:r>
        <w:rPr>
          <w:lang w:val="en-GB" w:eastAsia="ko-KR"/>
        </w:rPr>
        <w:t>. In some cases, the RS associated with a TCI state is aperiodic or semi-persistent, making it not suitable to be used as a PL-RS. According to the proposal in RAN1#103-e, the PL-RS can be:</w:t>
      </w:r>
    </w:p>
    <w:p w14:paraId="14471742" w14:textId="571ABAD7" w:rsidR="00590E7A" w:rsidRDefault="00590E7A" w:rsidP="000B3780">
      <w:pPr>
        <w:pStyle w:val="ListParagraph"/>
        <w:numPr>
          <w:ilvl w:val="1"/>
          <w:numId w:val="19"/>
        </w:numPr>
        <w:spacing w:after="60" w:line="288" w:lineRule="auto"/>
        <w:jc w:val="both"/>
        <w:rPr>
          <w:lang w:val="en-GB" w:eastAsia="ko-KR"/>
        </w:rPr>
      </w:pPr>
      <w:r>
        <w:rPr>
          <w:lang w:val="en-GB" w:eastAsia="ko-KR"/>
        </w:rPr>
        <w:t xml:space="preserve">Explicitly indicated as part of the TCI state. </w:t>
      </w:r>
    </w:p>
    <w:p w14:paraId="377EB8A0" w14:textId="6E53DD86" w:rsidR="00EF6B34" w:rsidRDefault="00EF6B34" w:rsidP="000B3780">
      <w:pPr>
        <w:pStyle w:val="ListParagraph"/>
        <w:numPr>
          <w:ilvl w:val="1"/>
          <w:numId w:val="19"/>
        </w:numPr>
        <w:spacing w:after="60" w:line="288" w:lineRule="auto"/>
        <w:jc w:val="both"/>
        <w:rPr>
          <w:lang w:val="en-GB" w:eastAsia="ko-KR"/>
        </w:rPr>
      </w:pPr>
      <w:r>
        <w:rPr>
          <w:lang w:val="en-GB" w:eastAsia="ko-KR"/>
        </w:rPr>
        <w:t>Implicitly indicated, for example if the RS associated with the TCI state for indicating a spatial relation is periodic, that RS can also serve as a PL-RS.</w:t>
      </w:r>
    </w:p>
    <w:p w14:paraId="22664B60" w14:textId="38DBD7A9" w:rsidR="00302193" w:rsidRDefault="00302193" w:rsidP="00302193">
      <w:pPr>
        <w:spacing w:after="60" w:line="288" w:lineRule="auto"/>
        <w:ind w:left="720"/>
        <w:jc w:val="both"/>
        <w:rPr>
          <w:lang w:val="en-GB" w:eastAsia="ko-KR"/>
        </w:rPr>
      </w:pPr>
      <w:r>
        <w:rPr>
          <w:lang w:val="en-GB" w:eastAsia="ko-KR"/>
        </w:rPr>
        <w:t xml:space="preserve">We have a slight preference to use implicitly indicated PL-RS, where the PL-RS </w:t>
      </w:r>
      <w:r w:rsidR="00D90B76">
        <w:rPr>
          <w:lang w:val="en-GB" w:eastAsia="ko-KR"/>
        </w:rPr>
        <w:t>can be determined as follows:</w:t>
      </w:r>
    </w:p>
    <w:p w14:paraId="64ED3B58" w14:textId="68C0A9A7" w:rsidR="00D90B76" w:rsidRDefault="00D90B76" w:rsidP="000B3780">
      <w:pPr>
        <w:pStyle w:val="ListParagraph"/>
        <w:numPr>
          <w:ilvl w:val="1"/>
          <w:numId w:val="19"/>
        </w:numPr>
        <w:spacing w:after="60" w:line="288" w:lineRule="auto"/>
        <w:jc w:val="both"/>
        <w:rPr>
          <w:lang w:val="en-GB" w:eastAsia="ko-KR"/>
        </w:rPr>
      </w:pPr>
      <w:r>
        <w:rPr>
          <w:lang w:val="en-GB" w:eastAsia="ko-KR"/>
        </w:rPr>
        <w:t>If the source RS of QCL-Type D associated with the TCI state is a DL periodic RS, the PL-RS is the source RS of QCL Type D associated with the TCI state.</w:t>
      </w:r>
    </w:p>
    <w:p w14:paraId="2E74096E" w14:textId="32C2D7C0" w:rsidR="00D90B76" w:rsidRDefault="00D90B76" w:rsidP="000B3780">
      <w:pPr>
        <w:pStyle w:val="ListParagraph"/>
        <w:numPr>
          <w:ilvl w:val="1"/>
          <w:numId w:val="19"/>
        </w:numPr>
        <w:spacing w:after="60" w:line="288" w:lineRule="auto"/>
        <w:jc w:val="both"/>
        <w:rPr>
          <w:lang w:val="en-GB" w:eastAsia="ko-KR"/>
        </w:rPr>
      </w:pPr>
      <w:r>
        <w:rPr>
          <w:lang w:val="en-GB" w:eastAsia="ko-KR"/>
        </w:rPr>
        <w:t xml:space="preserve">If the source RS of QCL-Type D associated with the TCI state is an UL RS (e.g. SRS), the PL-RS is a DL RS (e.g. SSB or periodic CSI-RS) that is a source RS for the </w:t>
      </w:r>
      <w:r w:rsidR="00975271">
        <w:rPr>
          <w:lang w:val="en-GB" w:eastAsia="ko-KR"/>
        </w:rPr>
        <w:t xml:space="preserve">QCL </w:t>
      </w:r>
      <w:r>
        <w:rPr>
          <w:lang w:val="en-GB" w:eastAsia="ko-KR"/>
        </w:rPr>
        <w:t xml:space="preserve">Type-D </w:t>
      </w:r>
      <w:r w:rsidR="00975271">
        <w:rPr>
          <w:lang w:val="en-GB" w:eastAsia="ko-KR"/>
        </w:rPr>
        <w:t xml:space="preserve">UL </w:t>
      </w:r>
      <w:r>
        <w:rPr>
          <w:lang w:val="en-GB" w:eastAsia="ko-KR"/>
        </w:rPr>
        <w:t>source RS associated with the TCI state.</w:t>
      </w:r>
    </w:p>
    <w:p w14:paraId="77DBE4AB" w14:textId="37CE166B" w:rsidR="00D90B76" w:rsidRPr="00D90B76" w:rsidRDefault="00D90B76" w:rsidP="000B3780">
      <w:pPr>
        <w:pStyle w:val="ListParagraph"/>
        <w:numPr>
          <w:ilvl w:val="1"/>
          <w:numId w:val="19"/>
        </w:numPr>
        <w:spacing w:after="60" w:line="288" w:lineRule="auto"/>
        <w:jc w:val="both"/>
        <w:rPr>
          <w:lang w:val="en-GB" w:eastAsia="ko-KR"/>
        </w:rPr>
      </w:pPr>
      <w:r>
        <w:rPr>
          <w:lang w:val="en-GB" w:eastAsia="ko-KR"/>
        </w:rPr>
        <w:t xml:space="preserve">If the source RS of QCL Type D associated with the TCI state is a DL RS that is aperiodic or semi-persistent, the PL-RS is a DL RS (e.g. SSB or periodic CSI-RS) that is a source RS for the </w:t>
      </w:r>
      <w:r w:rsidR="00975271">
        <w:rPr>
          <w:lang w:val="en-GB" w:eastAsia="ko-KR"/>
        </w:rPr>
        <w:t xml:space="preserve">QCL </w:t>
      </w:r>
      <w:r>
        <w:rPr>
          <w:lang w:val="en-GB" w:eastAsia="ko-KR"/>
        </w:rPr>
        <w:t>Type-D (aperiodic o</w:t>
      </w:r>
      <w:r w:rsidR="00F635E4">
        <w:rPr>
          <w:lang w:val="en-GB" w:eastAsia="ko-KR"/>
        </w:rPr>
        <w:t>r</w:t>
      </w:r>
      <w:r>
        <w:rPr>
          <w:lang w:val="en-GB" w:eastAsia="ko-KR"/>
        </w:rPr>
        <w:t xml:space="preserve"> semi-persistent) </w:t>
      </w:r>
      <w:r w:rsidR="008B2AB1">
        <w:rPr>
          <w:lang w:val="en-GB" w:eastAsia="ko-KR"/>
        </w:rPr>
        <w:t xml:space="preserve">DL </w:t>
      </w:r>
      <w:r>
        <w:rPr>
          <w:lang w:val="en-GB" w:eastAsia="ko-KR"/>
        </w:rPr>
        <w:t>source RS associated with the TCI state.</w:t>
      </w:r>
    </w:p>
    <w:p w14:paraId="7618409C" w14:textId="06704D4A" w:rsidR="00EF6B34" w:rsidRDefault="00EF6B34" w:rsidP="000B3780">
      <w:pPr>
        <w:pStyle w:val="ListParagraph"/>
        <w:numPr>
          <w:ilvl w:val="0"/>
          <w:numId w:val="19"/>
        </w:numPr>
        <w:spacing w:after="60" w:line="288" w:lineRule="auto"/>
        <w:jc w:val="both"/>
        <w:rPr>
          <w:lang w:val="en-GB" w:eastAsia="ko-KR"/>
        </w:rPr>
      </w:pPr>
      <w:r>
        <w:rPr>
          <w:lang w:val="en-GB" w:eastAsia="ko-KR"/>
        </w:rPr>
        <w:t xml:space="preserve">UL Power Control parameters </w:t>
      </w:r>
      <w:r w:rsidR="00784FC4">
        <w:rPr>
          <w:lang w:val="en-GB" w:eastAsia="ko-KR"/>
        </w:rPr>
        <w:t>include</w:t>
      </w:r>
      <w:r>
        <w:rPr>
          <w:lang w:val="en-GB" w:eastAsia="ko-KR"/>
        </w:rPr>
        <w:t xml:space="preserve"> P0/alpha and CL index.</w:t>
      </w:r>
      <w:r w:rsidR="00D90B76">
        <w:rPr>
          <w:lang w:val="en-GB" w:eastAsia="ko-KR"/>
        </w:rPr>
        <w:t xml:space="preserve"> In general, the power control parameters can depend on the channel being power controlled (e.g. PUSCH or PUCCH), as well</w:t>
      </w:r>
      <w:r w:rsidR="00784FC4">
        <w:rPr>
          <w:lang w:val="en-GB" w:eastAsia="ko-KR"/>
        </w:rPr>
        <w:t xml:space="preserve"> as</w:t>
      </w:r>
      <w:r w:rsidR="00D90B76">
        <w:rPr>
          <w:lang w:val="en-GB" w:eastAsia="ko-KR"/>
        </w:rPr>
        <w:t xml:space="preserve"> a beam direction (i.e. TCI state). </w:t>
      </w:r>
      <w:r w:rsidR="00BB4C32">
        <w:rPr>
          <w:lang w:val="en-GB" w:eastAsia="ko-KR"/>
        </w:rPr>
        <w:t>H</w:t>
      </w:r>
      <w:r w:rsidR="002B0CBB">
        <w:rPr>
          <w:lang w:val="en-GB" w:eastAsia="ko-KR"/>
        </w:rPr>
        <w:t>aving each UL power control parameter determined based on an UL channel being power control and a TCI state, in which case the number of configured</w:t>
      </w:r>
      <w:r w:rsidR="00F635E4">
        <w:rPr>
          <w:lang w:val="en-GB" w:eastAsia="ko-KR"/>
        </w:rPr>
        <w:t xml:space="preserve"> values</w:t>
      </w:r>
      <w:r w:rsidR="002B0CBB">
        <w:rPr>
          <w:lang w:val="en-GB" w:eastAsia="ko-KR"/>
        </w:rPr>
        <w:t xml:space="preserve"> for each power control parameter is the product of the number of channels/signals being power controlled and the number of TCI states, </w:t>
      </w:r>
      <w:r w:rsidR="00BB4C32">
        <w:rPr>
          <w:lang w:val="en-GB" w:eastAsia="ko-KR"/>
        </w:rPr>
        <w:t xml:space="preserve">leads to a large configuration overhead. Instead, we can consider each power control parameter as two components: a first component that depends on the channel being power control and a second component that depends on the TCI state. The </w:t>
      </w:r>
      <w:r w:rsidR="004D4D96">
        <w:rPr>
          <w:lang w:val="en-GB" w:eastAsia="ko-KR"/>
        </w:rPr>
        <w:t xml:space="preserve">applied </w:t>
      </w:r>
      <w:r w:rsidR="00BB4C32">
        <w:rPr>
          <w:lang w:val="en-GB" w:eastAsia="ko-KR"/>
        </w:rPr>
        <w:t>power control parameter is a function of these two components. For example, P0 can be determined as the sum of a channel specific P0 and TCI specific P0</w:t>
      </w:r>
    </w:p>
    <w:p w14:paraId="3E7A8241" w14:textId="1C62858C" w:rsidR="00BB4C32" w:rsidRPr="00BB4C32" w:rsidRDefault="00BB4C32" w:rsidP="00BB4C32">
      <w:pPr>
        <w:spacing w:after="60" w:line="288" w:lineRule="auto"/>
        <w:jc w:val="both"/>
        <w:rPr>
          <w:lang w:val="en-GB" w:eastAsia="ko-KR"/>
        </w:rPr>
      </w:pPr>
      <m:oMathPara>
        <m:oMath>
          <m:r>
            <w:rPr>
              <w:rFonts w:ascii="Cambria Math" w:hAnsi="Cambria Math"/>
              <w:lang w:val="en-GB" w:eastAsia="ko-KR"/>
            </w:rPr>
            <m:t>P0=</m:t>
          </m:r>
          <m:sSub>
            <m:sSubPr>
              <m:ctrlPr>
                <w:rPr>
                  <w:rFonts w:ascii="Cambria Math" w:hAnsi="Cambria Math"/>
                  <w:i/>
                  <w:lang w:val="en-GB" w:eastAsia="ko-KR"/>
                </w:rPr>
              </m:ctrlPr>
            </m:sSubPr>
            <m:e>
              <m:r>
                <w:rPr>
                  <w:rFonts w:ascii="Cambria Math" w:hAnsi="Cambria Math"/>
                  <w:lang w:val="en-GB" w:eastAsia="ko-KR"/>
                </w:rPr>
                <m:t>P0</m:t>
              </m:r>
            </m:e>
            <m:sub>
              <m:r>
                <w:rPr>
                  <w:rFonts w:ascii="Cambria Math" w:hAnsi="Cambria Math"/>
                  <w:lang w:val="en-GB" w:eastAsia="ko-KR"/>
                </w:rPr>
                <m:t>channel</m:t>
              </m:r>
            </m:sub>
          </m:sSub>
          <m:d>
            <m:dPr>
              <m:ctrlPr>
                <w:rPr>
                  <w:rFonts w:ascii="Cambria Math" w:hAnsi="Cambria Math"/>
                  <w:i/>
                  <w:lang w:val="en-GB" w:eastAsia="ko-KR"/>
                </w:rPr>
              </m:ctrlPr>
            </m:dPr>
            <m:e>
              <m:r>
                <w:rPr>
                  <w:rFonts w:ascii="Cambria Math" w:hAnsi="Cambria Math"/>
                  <w:lang w:val="en-GB" w:eastAsia="ko-KR"/>
                </w:rPr>
                <m:t>channel/signal</m:t>
              </m:r>
            </m:e>
          </m:d>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P0</m:t>
              </m:r>
            </m:e>
            <m:sub>
              <m:r>
                <w:rPr>
                  <w:rFonts w:ascii="Cambria Math" w:hAnsi="Cambria Math"/>
                  <w:lang w:val="en-GB" w:eastAsia="ko-KR"/>
                </w:rPr>
                <m:t>TCI</m:t>
              </m:r>
            </m:sub>
          </m:sSub>
          <m:d>
            <m:dPr>
              <m:ctrlPr>
                <w:rPr>
                  <w:rFonts w:ascii="Cambria Math" w:hAnsi="Cambria Math"/>
                  <w:i/>
                  <w:lang w:val="en-GB" w:eastAsia="ko-KR"/>
                </w:rPr>
              </m:ctrlPr>
            </m:dPr>
            <m:e>
              <m:r>
                <w:rPr>
                  <w:rFonts w:ascii="Cambria Math" w:hAnsi="Cambria Math"/>
                  <w:lang w:val="en-GB" w:eastAsia="ko-KR"/>
                </w:rPr>
                <m:t>TCI State Index</m:t>
              </m:r>
            </m:e>
          </m:d>
        </m:oMath>
      </m:oMathPara>
    </w:p>
    <w:p w14:paraId="0AAA0136" w14:textId="10426D0F" w:rsidR="00BB4C32" w:rsidRDefault="00BB4C32" w:rsidP="00BB4C32">
      <w:pPr>
        <w:spacing w:after="60" w:line="288" w:lineRule="auto"/>
        <w:jc w:val="both"/>
        <w:rPr>
          <w:lang w:val="en-GB" w:eastAsia="ko-KR"/>
        </w:rPr>
      </w:pPr>
      <w:r>
        <w:rPr>
          <w:lang w:val="en-GB" w:eastAsia="ko-KR"/>
        </w:rPr>
        <w:tab/>
      </w:r>
      <w:r>
        <w:rPr>
          <w:lang w:val="en-GB" w:eastAsia="ko-KR"/>
        </w:rPr>
        <w:tab/>
        <w:t>Another example, alpha can be the product of a channel specific alpha and TCI specific alpha.</w:t>
      </w:r>
    </w:p>
    <w:p w14:paraId="5F5E816F" w14:textId="3A2364EE" w:rsidR="00BB4C32" w:rsidRDefault="00BB4C32" w:rsidP="00BB4C32">
      <w:pPr>
        <w:spacing w:after="60" w:line="288" w:lineRule="auto"/>
        <w:jc w:val="both"/>
        <w:rPr>
          <w:lang w:val="en-GB" w:eastAsia="ko-KR"/>
        </w:rPr>
      </w:pPr>
      <m:oMathPara>
        <m:oMath>
          <m:r>
            <w:rPr>
              <w:rFonts w:ascii="Cambria Math" w:hAnsi="Cambria Math"/>
              <w:lang w:val="en-GB" w:eastAsia="ko-KR"/>
            </w:rPr>
            <m:t>α=</m:t>
          </m:r>
          <m:sSub>
            <m:sSubPr>
              <m:ctrlPr>
                <w:rPr>
                  <w:rFonts w:ascii="Cambria Math" w:hAnsi="Cambria Math"/>
                  <w:i/>
                  <w:lang w:val="en-GB" w:eastAsia="ko-KR"/>
                </w:rPr>
              </m:ctrlPr>
            </m:sSubPr>
            <m:e>
              <m:r>
                <w:rPr>
                  <w:rFonts w:ascii="Cambria Math" w:hAnsi="Cambria Math"/>
                  <w:lang w:val="en-GB" w:eastAsia="ko-KR"/>
                </w:rPr>
                <m:t>α</m:t>
              </m:r>
            </m:e>
            <m:sub>
              <m:r>
                <w:rPr>
                  <w:rFonts w:ascii="Cambria Math" w:hAnsi="Cambria Math"/>
                  <w:lang w:val="en-GB" w:eastAsia="ko-KR"/>
                </w:rPr>
                <m:t>channel</m:t>
              </m:r>
            </m:sub>
          </m:sSub>
          <m:d>
            <m:dPr>
              <m:ctrlPr>
                <w:rPr>
                  <w:rFonts w:ascii="Cambria Math" w:hAnsi="Cambria Math"/>
                  <w:i/>
                  <w:lang w:val="en-GB" w:eastAsia="ko-KR"/>
                </w:rPr>
              </m:ctrlPr>
            </m:dPr>
            <m:e>
              <m:r>
                <w:rPr>
                  <w:rFonts w:ascii="Cambria Math" w:hAnsi="Cambria Math"/>
                  <w:lang w:val="en-GB" w:eastAsia="ko-KR"/>
                </w:rPr>
                <m:t>channel/signal</m:t>
              </m:r>
            </m:e>
          </m:d>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α</m:t>
              </m:r>
            </m:e>
            <m:sub>
              <m:r>
                <w:rPr>
                  <w:rFonts w:ascii="Cambria Math" w:hAnsi="Cambria Math"/>
                  <w:lang w:val="en-GB" w:eastAsia="ko-KR"/>
                </w:rPr>
                <m:t>TCI</m:t>
              </m:r>
            </m:sub>
          </m:sSub>
          <m:d>
            <m:dPr>
              <m:ctrlPr>
                <w:rPr>
                  <w:rFonts w:ascii="Cambria Math" w:hAnsi="Cambria Math"/>
                  <w:i/>
                  <w:lang w:val="en-GB" w:eastAsia="ko-KR"/>
                </w:rPr>
              </m:ctrlPr>
            </m:dPr>
            <m:e>
              <m:r>
                <w:rPr>
                  <w:rFonts w:ascii="Cambria Math" w:hAnsi="Cambria Math"/>
                  <w:lang w:val="en-GB" w:eastAsia="ko-KR"/>
                </w:rPr>
                <m:t>TCI State Index</m:t>
              </m:r>
            </m:e>
          </m:d>
        </m:oMath>
      </m:oMathPara>
    </w:p>
    <w:p w14:paraId="15E6420A" w14:textId="68AFDDEC" w:rsidR="00BB4C32" w:rsidRDefault="00BB4C32" w:rsidP="00BB4C32">
      <w:pPr>
        <w:spacing w:after="60" w:line="288" w:lineRule="auto"/>
        <w:jc w:val="both"/>
        <w:rPr>
          <w:lang w:val="en-GB" w:eastAsia="ko-KR"/>
        </w:rPr>
      </w:pPr>
    </w:p>
    <w:p w14:paraId="3DE182D2" w14:textId="7366DA73" w:rsidR="00BB4C32" w:rsidRPr="00F926D1" w:rsidRDefault="00BB4C32" w:rsidP="00BB4C32">
      <w:pPr>
        <w:spacing w:after="60" w:line="288" w:lineRule="auto"/>
        <w:jc w:val="both"/>
        <w:rPr>
          <w:b/>
          <w:i/>
          <w:lang w:val="en-GB" w:eastAsia="ko-KR"/>
        </w:rPr>
      </w:pPr>
      <w:r w:rsidRPr="00F926D1">
        <w:rPr>
          <w:b/>
          <w:i/>
          <w:lang w:val="en-GB" w:eastAsia="ko-KR"/>
        </w:rPr>
        <w:t>Proposal 2:</w:t>
      </w:r>
    </w:p>
    <w:p w14:paraId="4BD76776" w14:textId="444A64B8" w:rsidR="00BB4C32" w:rsidRPr="00F926D1" w:rsidRDefault="00F926D1" w:rsidP="00BB4C32">
      <w:pPr>
        <w:spacing w:after="60" w:line="288" w:lineRule="auto"/>
        <w:jc w:val="both"/>
        <w:rPr>
          <w:b/>
          <w:i/>
          <w:lang w:val="en-GB" w:eastAsia="ko-KR"/>
        </w:rPr>
      </w:pPr>
      <w:r w:rsidRPr="00F926D1">
        <w:rPr>
          <w:b/>
          <w:i/>
        </w:rPr>
        <w:t xml:space="preserve">A PL-RS can be associated </w:t>
      </w:r>
      <w:r w:rsidRPr="00F926D1">
        <w:rPr>
          <w:b/>
          <w:i/>
          <w:color w:val="000000" w:themeColor="text1"/>
        </w:rPr>
        <w:t xml:space="preserve">with or configured in </w:t>
      </w:r>
      <w:r w:rsidRPr="00F926D1">
        <w:rPr>
          <w:b/>
          <w:i/>
        </w:rPr>
        <w:t>a TCI state in a Rel-17 unified TCI framework</w:t>
      </w:r>
    </w:p>
    <w:p w14:paraId="4BD757E0" w14:textId="32E01A1D" w:rsidR="00F926D1" w:rsidRPr="00F926D1" w:rsidRDefault="00F926D1" w:rsidP="000B3780">
      <w:pPr>
        <w:pStyle w:val="ListParagraph"/>
        <w:numPr>
          <w:ilvl w:val="0"/>
          <w:numId w:val="34"/>
        </w:numPr>
        <w:snapToGrid w:val="0"/>
        <w:spacing w:after="0"/>
        <w:contextualSpacing w:val="0"/>
        <w:jc w:val="both"/>
        <w:rPr>
          <w:b/>
          <w:i/>
        </w:rPr>
      </w:pPr>
      <w:r w:rsidRPr="00F926D1">
        <w:rPr>
          <w:b/>
          <w:i/>
        </w:rPr>
        <w:t>The UE uses the PL-RS at least for the UL channels/RSs configured to be included in Rel-17 unified TCI framework</w:t>
      </w:r>
    </w:p>
    <w:p w14:paraId="5A569982" w14:textId="013216A0" w:rsidR="00F926D1" w:rsidRPr="00F926D1" w:rsidRDefault="00F926D1" w:rsidP="000B3780">
      <w:pPr>
        <w:pStyle w:val="ListParagraph"/>
        <w:numPr>
          <w:ilvl w:val="0"/>
          <w:numId w:val="34"/>
        </w:numPr>
        <w:snapToGrid w:val="0"/>
        <w:spacing w:after="0"/>
        <w:contextualSpacing w:val="0"/>
        <w:jc w:val="both"/>
        <w:rPr>
          <w:b/>
          <w:i/>
        </w:rPr>
      </w:pPr>
      <w:r w:rsidRPr="00F926D1">
        <w:rPr>
          <w:b/>
          <w:i/>
        </w:rPr>
        <w:t>Implicit manner for determining the PL-RS.</w:t>
      </w:r>
    </w:p>
    <w:p w14:paraId="137072A1" w14:textId="77777777" w:rsidR="00F926D1" w:rsidRPr="00F926D1" w:rsidRDefault="00F926D1" w:rsidP="000B3780">
      <w:pPr>
        <w:pStyle w:val="ListParagraph"/>
        <w:numPr>
          <w:ilvl w:val="1"/>
          <w:numId w:val="34"/>
        </w:numPr>
        <w:spacing w:after="60" w:line="288" w:lineRule="auto"/>
        <w:jc w:val="both"/>
        <w:rPr>
          <w:b/>
          <w:i/>
          <w:lang w:val="en-GB" w:eastAsia="ko-KR"/>
        </w:rPr>
      </w:pPr>
      <w:r w:rsidRPr="00F926D1">
        <w:rPr>
          <w:b/>
          <w:i/>
          <w:lang w:val="en-GB" w:eastAsia="ko-KR"/>
        </w:rPr>
        <w:t>If the source RS of QCL-Type D associated with the TCI state is a DL periodic RS, the PL-RS is the source RS of QCL Type D associated with the TCI state.</w:t>
      </w:r>
    </w:p>
    <w:p w14:paraId="5BEA50FF" w14:textId="4CE7BA78" w:rsidR="00F926D1" w:rsidRPr="00F926D1" w:rsidRDefault="00F926D1" w:rsidP="000B3780">
      <w:pPr>
        <w:pStyle w:val="ListParagraph"/>
        <w:numPr>
          <w:ilvl w:val="1"/>
          <w:numId w:val="34"/>
        </w:numPr>
        <w:spacing w:after="60" w:line="288" w:lineRule="auto"/>
        <w:jc w:val="both"/>
        <w:rPr>
          <w:b/>
          <w:i/>
          <w:lang w:val="en-GB" w:eastAsia="ko-KR"/>
        </w:rPr>
      </w:pPr>
      <w:r w:rsidRPr="00F926D1">
        <w:rPr>
          <w:b/>
          <w:i/>
          <w:lang w:val="en-GB" w:eastAsia="ko-KR"/>
        </w:rPr>
        <w:t xml:space="preserve">If the source RS of QCL-Type D associated with the TCI state is an UL RS (e.g. SRS), the PL-RS is a DL RS (e.g. SSB or periodic CSI-RS) that is a source RS for the </w:t>
      </w:r>
      <w:r w:rsidR="00975271">
        <w:rPr>
          <w:b/>
          <w:i/>
          <w:lang w:val="en-GB" w:eastAsia="ko-KR"/>
        </w:rPr>
        <w:t xml:space="preserve">QCL </w:t>
      </w:r>
      <w:r w:rsidRPr="00F926D1">
        <w:rPr>
          <w:b/>
          <w:i/>
          <w:lang w:val="en-GB" w:eastAsia="ko-KR"/>
        </w:rPr>
        <w:t xml:space="preserve">Type-D </w:t>
      </w:r>
      <w:r w:rsidR="00EA3526">
        <w:rPr>
          <w:b/>
          <w:i/>
          <w:lang w:val="en-GB" w:eastAsia="ko-KR"/>
        </w:rPr>
        <w:t>UL</w:t>
      </w:r>
      <w:r w:rsidR="00975271">
        <w:rPr>
          <w:b/>
          <w:i/>
          <w:lang w:val="en-GB" w:eastAsia="ko-KR"/>
        </w:rPr>
        <w:t xml:space="preserve"> </w:t>
      </w:r>
      <w:r w:rsidRPr="00F926D1">
        <w:rPr>
          <w:b/>
          <w:i/>
          <w:lang w:val="en-GB" w:eastAsia="ko-KR"/>
        </w:rPr>
        <w:t>source RS associated with the TCI state.</w:t>
      </w:r>
    </w:p>
    <w:p w14:paraId="4732348E" w14:textId="26607824" w:rsidR="00F926D1" w:rsidRPr="00F926D1" w:rsidRDefault="00F926D1" w:rsidP="000B3780">
      <w:pPr>
        <w:pStyle w:val="ListParagraph"/>
        <w:numPr>
          <w:ilvl w:val="1"/>
          <w:numId w:val="34"/>
        </w:numPr>
        <w:spacing w:after="60" w:line="288" w:lineRule="auto"/>
        <w:jc w:val="both"/>
        <w:rPr>
          <w:b/>
          <w:i/>
          <w:lang w:val="en-GB" w:eastAsia="ko-KR"/>
        </w:rPr>
      </w:pPr>
      <w:r w:rsidRPr="00F926D1">
        <w:rPr>
          <w:b/>
          <w:i/>
          <w:lang w:val="en-GB" w:eastAsia="ko-KR"/>
        </w:rPr>
        <w:t xml:space="preserve">If the source RS of QCL Type D associated with the TCI state is a DL RS that is aperiodic or semi-persistent, the PL-RS is a DL RS (e.g. SSB or periodic CSI-RS) that is a source RS for the </w:t>
      </w:r>
      <w:r w:rsidR="008B2AB1">
        <w:rPr>
          <w:b/>
          <w:i/>
          <w:lang w:val="en-GB" w:eastAsia="ko-KR"/>
        </w:rPr>
        <w:t xml:space="preserve">QCL </w:t>
      </w:r>
      <w:r w:rsidRPr="00F926D1">
        <w:rPr>
          <w:b/>
          <w:i/>
          <w:lang w:val="en-GB" w:eastAsia="ko-KR"/>
        </w:rPr>
        <w:t>Type-D (aperiodic o</w:t>
      </w:r>
      <w:r w:rsidR="00784FC4">
        <w:rPr>
          <w:b/>
          <w:i/>
          <w:lang w:val="en-GB" w:eastAsia="ko-KR"/>
        </w:rPr>
        <w:t>r</w:t>
      </w:r>
      <w:r w:rsidRPr="00F926D1">
        <w:rPr>
          <w:b/>
          <w:i/>
          <w:lang w:val="en-GB" w:eastAsia="ko-KR"/>
        </w:rPr>
        <w:t xml:space="preserve"> semi-persistent) </w:t>
      </w:r>
      <w:r w:rsidR="008B2AB1">
        <w:rPr>
          <w:b/>
          <w:i/>
          <w:lang w:val="en-GB" w:eastAsia="ko-KR"/>
        </w:rPr>
        <w:t xml:space="preserve">DL </w:t>
      </w:r>
      <w:r w:rsidRPr="00F926D1">
        <w:rPr>
          <w:b/>
          <w:i/>
          <w:lang w:val="en-GB" w:eastAsia="ko-KR"/>
        </w:rPr>
        <w:t>source RS associated with the TCI state.</w:t>
      </w:r>
    </w:p>
    <w:p w14:paraId="799A980B" w14:textId="1BE53AF6" w:rsidR="00F926D1" w:rsidRDefault="00F926D1" w:rsidP="00F926D1">
      <w:pPr>
        <w:snapToGrid w:val="0"/>
        <w:spacing w:after="0"/>
        <w:jc w:val="both"/>
      </w:pPr>
    </w:p>
    <w:p w14:paraId="20B0848C" w14:textId="14227D76" w:rsidR="00F926D1" w:rsidRPr="00F926D1" w:rsidRDefault="00F926D1" w:rsidP="00F926D1">
      <w:pPr>
        <w:snapToGrid w:val="0"/>
        <w:spacing w:after="0"/>
        <w:jc w:val="both"/>
        <w:rPr>
          <w:b/>
          <w:i/>
          <w:color w:val="000000" w:themeColor="text1"/>
        </w:rPr>
      </w:pPr>
      <w:r w:rsidRPr="00F926D1">
        <w:rPr>
          <w:b/>
          <w:i/>
          <w:color w:val="000000" w:themeColor="text1"/>
        </w:rPr>
        <w:t>Proposal 3:</w:t>
      </w:r>
    </w:p>
    <w:p w14:paraId="11E00773" w14:textId="58AB1EA9" w:rsidR="00E05BBF" w:rsidRPr="00F926D1" w:rsidRDefault="00F926D1" w:rsidP="00F926D1">
      <w:pPr>
        <w:spacing w:after="60" w:line="288" w:lineRule="auto"/>
        <w:jc w:val="both"/>
        <w:rPr>
          <w:b/>
          <w:i/>
          <w:color w:val="000000" w:themeColor="text1"/>
        </w:rPr>
      </w:pPr>
      <w:r w:rsidRPr="00F926D1">
        <w:rPr>
          <w:b/>
          <w:i/>
          <w:color w:val="000000" w:themeColor="text1"/>
        </w:rPr>
        <w:t>UL power control parameter setting is a function of two components, a first component that depends on the channel/signal being power controlled and a second component that depends on the TCI state.</w:t>
      </w:r>
    </w:p>
    <w:p w14:paraId="2BD8E52C" w14:textId="77777777" w:rsidR="00F926D1" w:rsidRDefault="00F926D1" w:rsidP="00F926D1">
      <w:pPr>
        <w:spacing w:after="60" w:line="288" w:lineRule="auto"/>
        <w:jc w:val="both"/>
      </w:pPr>
    </w:p>
    <w:p w14:paraId="2E3D1084" w14:textId="05EC830E" w:rsidR="00600008" w:rsidRDefault="008D03A1" w:rsidP="003A323B">
      <w:pPr>
        <w:pStyle w:val="Heading2"/>
      </w:pPr>
      <w:r>
        <w:lastRenderedPageBreak/>
        <w:t>TCI State for Carrier Aggregation</w:t>
      </w:r>
    </w:p>
    <w:p w14:paraId="7EEA5DED" w14:textId="5405A70A" w:rsidR="00796641" w:rsidRDefault="00AE184E" w:rsidP="00E05BBF">
      <w:pPr>
        <w:spacing w:after="60" w:line="288" w:lineRule="auto"/>
        <w:jc w:val="both"/>
        <w:rPr>
          <w:rFonts w:eastAsia="Malgun Gothic"/>
          <w:lang w:eastAsia="ko-KR"/>
        </w:rPr>
      </w:pPr>
      <w:r>
        <w:rPr>
          <w:iCs/>
        </w:rPr>
        <w:t>In RAN1#103</w:t>
      </w:r>
      <w:r w:rsidR="008D03A1">
        <w:rPr>
          <w:iCs/>
        </w:rPr>
        <w:t xml:space="preserve">-e </w:t>
      </w:r>
      <w:r>
        <w:rPr>
          <w:iCs/>
        </w:rPr>
        <w:fldChar w:fldCharType="begin"/>
      </w:r>
      <w:r>
        <w:rPr>
          <w:iCs/>
        </w:rPr>
        <w:instrText xml:space="preserve"> REF _Ref60684344 \r \h </w:instrText>
      </w:r>
      <w:r>
        <w:rPr>
          <w:iCs/>
        </w:rPr>
      </w:r>
      <w:r>
        <w:rPr>
          <w:iCs/>
        </w:rPr>
        <w:fldChar w:fldCharType="separate"/>
      </w:r>
      <w:r>
        <w:rPr>
          <w:iCs/>
        </w:rPr>
        <w:t>[2]</w:t>
      </w:r>
      <w:r>
        <w:rPr>
          <w:iCs/>
        </w:rPr>
        <w:fldChar w:fldCharType="end"/>
      </w:r>
      <w:r>
        <w:rPr>
          <w:iCs/>
        </w:rPr>
        <w:t xml:space="preserve"> </w:t>
      </w:r>
      <w:r w:rsidR="008D03A1">
        <w:rPr>
          <w:iCs/>
        </w:rPr>
        <w:t>i</w:t>
      </w:r>
      <w:r w:rsidR="00923201">
        <w:rPr>
          <w:iCs/>
        </w:rPr>
        <w:t>t</w:t>
      </w:r>
      <w:r>
        <w:rPr>
          <w:iCs/>
        </w:rPr>
        <w:t xml:space="preserve"> was agreed to support a common TCI state across a set of CCs for the intra-band case. However, it remains an open point whether this applies to the inter-band case as well</w:t>
      </w:r>
      <w:r w:rsidR="008D03A1">
        <w:rPr>
          <w:iCs/>
        </w:rPr>
        <w:t>:</w:t>
      </w:r>
      <w:r w:rsidR="00815AF5">
        <w:rPr>
          <w:iCs/>
        </w:rPr>
        <w:t xml:space="preserve"> </w:t>
      </w:r>
    </w:p>
    <w:p w14:paraId="0D993D1C" w14:textId="4085AB43" w:rsidR="00AE184E" w:rsidRDefault="00AE184E" w:rsidP="00E05BBF">
      <w:pPr>
        <w:spacing w:after="60" w:line="288" w:lineRule="auto"/>
        <w:jc w:val="both"/>
        <w:rPr>
          <w:rFonts w:eastAsia="Malgun Gothic"/>
          <w:lang w:eastAsia="ko-KR"/>
        </w:rPr>
      </w:pPr>
    </w:p>
    <w:p w14:paraId="6307EE32" w14:textId="0D0C2815" w:rsidR="00AE184E" w:rsidRDefault="00AE184E" w:rsidP="00E05BBF">
      <w:pPr>
        <w:spacing w:after="60" w:line="288" w:lineRule="auto"/>
        <w:jc w:val="both"/>
        <w:rPr>
          <w:rFonts w:eastAsia="Malgun Gothic"/>
          <w:lang w:eastAsia="ko-KR"/>
        </w:rPr>
      </w:pPr>
      <w:r>
        <w:rPr>
          <w:noProof/>
        </w:rPr>
        <mc:AlternateContent>
          <mc:Choice Requires="wps">
            <w:drawing>
              <wp:anchor distT="0" distB="0" distL="114300" distR="114300" simplePos="0" relativeHeight="251671552" behindDoc="0" locked="0" layoutInCell="1" allowOverlap="1" wp14:anchorId="266A6FE8" wp14:editId="0F0C1B0B">
                <wp:simplePos x="0" y="0"/>
                <wp:positionH relativeFrom="column">
                  <wp:posOffset>0</wp:posOffset>
                </wp:positionH>
                <wp:positionV relativeFrom="paragraph">
                  <wp:posOffset>0</wp:posOffset>
                </wp:positionV>
                <wp:extent cx="1828800" cy="1828800"/>
                <wp:effectExtent l="0" t="0" r="24765" b="2476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466EF18" w14:textId="77777777" w:rsidR="00EA3526" w:rsidRPr="00AE184E" w:rsidRDefault="00EA3526" w:rsidP="00AE184E">
                            <w:pPr>
                              <w:snapToGrid w:val="0"/>
                              <w:jc w:val="both"/>
                              <w:rPr>
                                <w:rFonts w:cs="Times"/>
                                <w:lang w:eastAsia="ko-KR"/>
                              </w:rPr>
                            </w:pPr>
                            <w:r w:rsidRPr="00AE184E">
                              <w:rPr>
                                <w:rFonts w:cs="Times"/>
                                <w:b/>
                                <w:bCs/>
                                <w:highlight w:val="green"/>
                              </w:rPr>
                              <w:t>Agreement</w:t>
                            </w:r>
                          </w:p>
                          <w:p w14:paraId="6BEF28EF" w14:textId="77777777" w:rsidR="00EA3526" w:rsidRPr="00AE184E" w:rsidRDefault="00EA3526" w:rsidP="00AE184E">
                            <w:pPr>
                              <w:snapToGrid w:val="0"/>
                              <w:jc w:val="both"/>
                              <w:rPr>
                                <w:rFonts w:cs="Times"/>
                              </w:rPr>
                            </w:pPr>
                            <w:r w:rsidRPr="00AE184E">
                              <w:rPr>
                                <w:rFonts w:cs="Times"/>
                              </w:rPr>
                              <w:t>On Rel-17 unified TCI framework, support common TCI state ID update and activation to provide common QCL information and/or common UL TX spatial filter(s) across a set of configured CCs:</w:t>
                            </w:r>
                          </w:p>
                          <w:p w14:paraId="51024206" w14:textId="77777777" w:rsidR="00EA3526" w:rsidRPr="00AE184E" w:rsidRDefault="00EA3526" w:rsidP="000B3780">
                            <w:pPr>
                              <w:pStyle w:val="ListParagraph"/>
                              <w:numPr>
                                <w:ilvl w:val="0"/>
                                <w:numId w:val="26"/>
                              </w:numPr>
                              <w:snapToGrid w:val="0"/>
                              <w:spacing w:after="0"/>
                              <w:contextualSpacing w:val="0"/>
                              <w:jc w:val="both"/>
                              <w:rPr>
                                <w:rFonts w:cs="Times"/>
                              </w:rPr>
                            </w:pPr>
                            <w:r w:rsidRPr="00AE184E">
                              <w:rPr>
                                <w:rFonts w:cs="Times"/>
                              </w:rPr>
                              <w:t>The above applies to intra-band CA</w:t>
                            </w:r>
                          </w:p>
                          <w:p w14:paraId="5EABBAEB" w14:textId="77777777" w:rsidR="00EA3526" w:rsidRPr="00AE184E" w:rsidRDefault="00EA3526" w:rsidP="000B3780">
                            <w:pPr>
                              <w:pStyle w:val="ListParagraph"/>
                              <w:numPr>
                                <w:ilvl w:val="0"/>
                                <w:numId w:val="26"/>
                              </w:numPr>
                              <w:snapToGrid w:val="0"/>
                              <w:spacing w:after="0"/>
                              <w:contextualSpacing w:val="0"/>
                              <w:jc w:val="both"/>
                              <w:rPr>
                                <w:rFonts w:cs="Times"/>
                              </w:rPr>
                            </w:pPr>
                            <w:r w:rsidRPr="00AE184E">
                              <w:rPr>
                                <w:rFonts w:cs="Times"/>
                              </w:rPr>
                              <w:t xml:space="preserve">The above applies to joint DL/UL and separate DL/UL beam indications </w:t>
                            </w:r>
                          </w:p>
                          <w:p w14:paraId="7D2EA1EF" w14:textId="77777777" w:rsidR="00EA3526" w:rsidRPr="00AE184E" w:rsidRDefault="00EA3526" w:rsidP="000B3780">
                            <w:pPr>
                              <w:pStyle w:val="ListParagraph"/>
                              <w:numPr>
                                <w:ilvl w:val="0"/>
                                <w:numId w:val="26"/>
                              </w:numPr>
                              <w:snapToGrid w:val="0"/>
                              <w:spacing w:after="0"/>
                              <w:contextualSpacing w:val="0"/>
                              <w:jc w:val="both"/>
                              <w:rPr>
                                <w:rFonts w:cs="Times"/>
                              </w:rPr>
                            </w:pPr>
                            <w:r w:rsidRPr="00AE184E">
                              <w:rPr>
                                <w:rFonts w:cs="Times"/>
                              </w:rPr>
                              <w:t>…</w:t>
                            </w:r>
                          </w:p>
                          <w:p w14:paraId="0107427E" w14:textId="77777777" w:rsidR="00EA3526" w:rsidRPr="00205F76" w:rsidRDefault="00EA3526" w:rsidP="000B3780">
                            <w:pPr>
                              <w:pStyle w:val="ListParagraph"/>
                              <w:numPr>
                                <w:ilvl w:val="0"/>
                                <w:numId w:val="26"/>
                              </w:numPr>
                              <w:snapToGrid w:val="0"/>
                              <w:spacing w:after="0"/>
                              <w:jc w:val="both"/>
                              <w:rPr>
                                <w:rFonts w:cs="Times"/>
                              </w:rPr>
                            </w:pPr>
                            <w:r w:rsidRPr="00AE184E">
                              <w:rPr>
                                <w:rFonts w:cs="Times"/>
                              </w:rPr>
                              <w:t xml:space="preserve">FFS: The above also applies to inter-band CA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66A6FE8" id="Text Box 2" o:spid="_x0000_s1028"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qxmca1gCAADLBAAADgAAAAAAAAAAAAAAAAAuAgAAZHJzL2Uyb0RvYy54bWxQSwECLQAU&#10;AAYACAAAACEANlRPAdkAAAAFAQAADwAAAAAAAAAAAAAAAACyBAAAZHJzL2Rvd25yZXYueG1sUEsF&#10;BgAAAAAEAAQA8wAAALgFAAAAAA==&#10;" fillcolor="#f2f2f2 [3052]" strokeweight=".5pt">
                <v:textbox style="mso-fit-shape-to-text:t">
                  <w:txbxContent>
                    <w:p w14:paraId="3466EF18" w14:textId="77777777" w:rsidR="00EA3526" w:rsidRPr="00AE184E" w:rsidRDefault="00EA3526" w:rsidP="00AE184E">
                      <w:pPr>
                        <w:snapToGrid w:val="0"/>
                        <w:jc w:val="both"/>
                        <w:rPr>
                          <w:rFonts w:cs="Times"/>
                          <w:lang w:eastAsia="ko-KR"/>
                        </w:rPr>
                      </w:pPr>
                      <w:r w:rsidRPr="00AE184E">
                        <w:rPr>
                          <w:rFonts w:cs="Times"/>
                          <w:b/>
                          <w:bCs/>
                          <w:highlight w:val="green"/>
                        </w:rPr>
                        <w:t>Agreement</w:t>
                      </w:r>
                    </w:p>
                    <w:p w14:paraId="6BEF28EF" w14:textId="77777777" w:rsidR="00EA3526" w:rsidRPr="00AE184E" w:rsidRDefault="00EA3526" w:rsidP="00AE184E">
                      <w:pPr>
                        <w:snapToGrid w:val="0"/>
                        <w:jc w:val="both"/>
                        <w:rPr>
                          <w:rFonts w:cs="Times"/>
                        </w:rPr>
                      </w:pPr>
                      <w:r w:rsidRPr="00AE184E">
                        <w:rPr>
                          <w:rFonts w:cs="Times"/>
                        </w:rPr>
                        <w:t>On Rel-17 unified TCI framework, support common TCI state ID update and activation to provide common QCL information and/or common UL TX spatial filter(s) across a set of configured CCs:</w:t>
                      </w:r>
                    </w:p>
                    <w:p w14:paraId="51024206" w14:textId="77777777" w:rsidR="00EA3526" w:rsidRPr="00AE184E" w:rsidRDefault="00EA3526" w:rsidP="000B3780">
                      <w:pPr>
                        <w:pStyle w:val="ListParagraph"/>
                        <w:numPr>
                          <w:ilvl w:val="0"/>
                          <w:numId w:val="26"/>
                        </w:numPr>
                        <w:snapToGrid w:val="0"/>
                        <w:spacing w:after="0"/>
                        <w:contextualSpacing w:val="0"/>
                        <w:jc w:val="both"/>
                        <w:rPr>
                          <w:rFonts w:cs="Times"/>
                        </w:rPr>
                      </w:pPr>
                      <w:r w:rsidRPr="00AE184E">
                        <w:rPr>
                          <w:rFonts w:cs="Times"/>
                        </w:rPr>
                        <w:t>The above applies to intra-band CA</w:t>
                      </w:r>
                    </w:p>
                    <w:p w14:paraId="5EABBAEB" w14:textId="77777777" w:rsidR="00EA3526" w:rsidRPr="00AE184E" w:rsidRDefault="00EA3526" w:rsidP="000B3780">
                      <w:pPr>
                        <w:pStyle w:val="ListParagraph"/>
                        <w:numPr>
                          <w:ilvl w:val="0"/>
                          <w:numId w:val="26"/>
                        </w:numPr>
                        <w:snapToGrid w:val="0"/>
                        <w:spacing w:after="0"/>
                        <w:contextualSpacing w:val="0"/>
                        <w:jc w:val="both"/>
                        <w:rPr>
                          <w:rFonts w:cs="Times"/>
                        </w:rPr>
                      </w:pPr>
                      <w:r w:rsidRPr="00AE184E">
                        <w:rPr>
                          <w:rFonts w:cs="Times"/>
                        </w:rPr>
                        <w:t xml:space="preserve">The above applies to joint DL/UL and separate DL/UL beam indications </w:t>
                      </w:r>
                    </w:p>
                    <w:p w14:paraId="7D2EA1EF" w14:textId="77777777" w:rsidR="00EA3526" w:rsidRPr="00AE184E" w:rsidRDefault="00EA3526" w:rsidP="000B3780">
                      <w:pPr>
                        <w:pStyle w:val="ListParagraph"/>
                        <w:numPr>
                          <w:ilvl w:val="0"/>
                          <w:numId w:val="26"/>
                        </w:numPr>
                        <w:snapToGrid w:val="0"/>
                        <w:spacing w:after="0"/>
                        <w:contextualSpacing w:val="0"/>
                        <w:jc w:val="both"/>
                        <w:rPr>
                          <w:rFonts w:cs="Times"/>
                        </w:rPr>
                      </w:pPr>
                      <w:r w:rsidRPr="00AE184E">
                        <w:rPr>
                          <w:rFonts w:cs="Times"/>
                        </w:rPr>
                        <w:t>…</w:t>
                      </w:r>
                    </w:p>
                    <w:p w14:paraId="0107427E" w14:textId="77777777" w:rsidR="00EA3526" w:rsidRPr="00205F76" w:rsidRDefault="00EA3526" w:rsidP="000B3780">
                      <w:pPr>
                        <w:pStyle w:val="ListParagraph"/>
                        <w:numPr>
                          <w:ilvl w:val="0"/>
                          <w:numId w:val="26"/>
                        </w:numPr>
                        <w:snapToGrid w:val="0"/>
                        <w:spacing w:after="0"/>
                        <w:jc w:val="both"/>
                        <w:rPr>
                          <w:rFonts w:cs="Times"/>
                        </w:rPr>
                      </w:pPr>
                      <w:r w:rsidRPr="00AE184E">
                        <w:rPr>
                          <w:rFonts w:cs="Times"/>
                        </w:rPr>
                        <w:t xml:space="preserve">FFS: The above also applies to inter-band CA </w:t>
                      </w:r>
                    </w:p>
                  </w:txbxContent>
                </v:textbox>
                <w10:wrap type="square"/>
              </v:shape>
            </w:pict>
          </mc:Fallback>
        </mc:AlternateContent>
      </w:r>
    </w:p>
    <w:p w14:paraId="321BCC41" w14:textId="77777777" w:rsidR="00AE184E" w:rsidRDefault="00AE184E" w:rsidP="00E05BBF">
      <w:pPr>
        <w:spacing w:after="60" w:line="288" w:lineRule="auto"/>
        <w:jc w:val="both"/>
        <w:rPr>
          <w:rFonts w:eastAsia="Malgun Gothic"/>
          <w:lang w:eastAsia="ko-KR"/>
        </w:rPr>
      </w:pPr>
    </w:p>
    <w:p w14:paraId="7FC49E11" w14:textId="3F30CC9E" w:rsidR="00E522D7" w:rsidRDefault="00E05BBF" w:rsidP="00E522D7">
      <w:pPr>
        <w:spacing w:after="60" w:line="288" w:lineRule="auto"/>
        <w:jc w:val="both"/>
        <w:rPr>
          <w:rFonts w:eastAsia="Malgun Gothic"/>
          <w:lang w:eastAsia="ko-KR"/>
        </w:rPr>
      </w:pPr>
      <w:r w:rsidRPr="00E522D7">
        <w:rPr>
          <w:rFonts w:eastAsia="Malgun Gothic"/>
          <w:lang w:eastAsia="ko-KR"/>
        </w:rPr>
        <w:t xml:space="preserve">When the </w:t>
      </w:r>
      <w:r w:rsidR="00733F6A" w:rsidRPr="00E522D7">
        <w:rPr>
          <w:rFonts w:eastAsia="Malgun Gothic"/>
          <w:lang w:eastAsia="ko-KR"/>
        </w:rPr>
        <w:t>separation</w:t>
      </w:r>
      <w:r w:rsidRPr="00E522D7">
        <w:rPr>
          <w:rFonts w:eastAsia="Malgun Gothic"/>
          <w:lang w:eastAsia="ko-KR"/>
        </w:rPr>
        <w:t xml:space="preserve"> (in </w:t>
      </w:r>
      <w:r w:rsidR="00600008" w:rsidRPr="00E522D7">
        <w:rPr>
          <w:rFonts w:eastAsia="Malgun Gothic"/>
          <w:lang w:eastAsia="ko-KR"/>
        </w:rPr>
        <w:t xml:space="preserve">the </w:t>
      </w:r>
      <w:r w:rsidRPr="00E522D7">
        <w:rPr>
          <w:rFonts w:eastAsia="Malgun Gothic"/>
          <w:lang w:eastAsia="ko-KR"/>
        </w:rPr>
        <w:t xml:space="preserve">frequency domain) between a subset of CCs is small, </w:t>
      </w:r>
      <w:r w:rsidR="00C11410">
        <w:rPr>
          <w:rFonts w:eastAsia="Malgun Gothic"/>
          <w:lang w:eastAsia="ko-KR"/>
        </w:rPr>
        <w:t xml:space="preserve">a </w:t>
      </w:r>
      <w:r w:rsidRPr="00E522D7">
        <w:rPr>
          <w:rFonts w:eastAsia="Malgun Gothic"/>
          <w:lang w:eastAsia="ko-KR"/>
        </w:rPr>
        <w:t xml:space="preserve">common beam indication </w:t>
      </w:r>
      <w:r w:rsidR="00E522D7">
        <w:rPr>
          <w:rFonts w:eastAsia="Malgun Gothic"/>
          <w:lang w:eastAsia="ko-KR"/>
        </w:rPr>
        <w:t xml:space="preserve">seems reasonable. However, as the separation (in frequency domain) starts to increase, it becomes too restrictive to have a common beam indication. It would seem natural in this case to group CCs in close proximity (in the frequency domain) together, and use a common TCI state for each group </w:t>
      </w:r>
      <w:r w:rsidR="00193A6A">
        <w:rPr>
          <w:rFonts w:eastAsia="Malgun Gothic"/>
          <w:lang w:eastAsia="ko-KR"/>
        </w:rPr>
        <w:t>of</w:t>
      </w:r>
      <w:r w:rsidR="00A6086B">
        <w:rPr>
          <w:rFonts w:eastAsia="Malgun Gothic"/>
          <w:lang w:eastAsia="ko-KR"/>
        </w:rPr>
        <w:t xml:space="preserve"> CCs</w:t>
      </w:r>
      <w:r w:rsidR="00E522D7">
        <w:rPr>
          <w:rFonts w:eastAsia="Malgun Gothic"/>
          <w:lang w:eastAsia="ko-KR"/>
        </w:rPr>
        <w:t xml:space="preserve">. </w:t>
      </w:r>
      <w:r w:rsidR="00A6086B">
        <w:rPr>
          <w:rFonts w:eastAsia="Malgun Gothic"/>
          <w:lang w:eastAsia="ko-KR"/>
        </w:rPr>
        <w:t xml:space="preserve">The </w:t>
      </w:r>
      <w:r w:rsidR="00E522D7">
        <w:rPr>
          <w:rFonts w:eastAsia="Malgun Gothic"/>
          <w:lang w:eastAsia="ko-KR"/>
        </w:rPr>
        <w:t>C</w:t>
      </w:r>
      <w:r w:rsidR="00EA3526">
        <w:rPr>
          <w:rFonts w:eastAsia="Malgun Gothic"/>
          <w:lang w:eastAsia="ko-KR"/>
        </w:rPr>
        <w:t>C</w:t>
      </w:r>
      <w:r w:rsidR="00E522D7">
        <w:rPr>
          <w:rFonts w:eastAsia="Malgun Gothic"/>
          <w:lang w:eastAsia="ko-KR"/>
        </w:rPr>
        <w:t xml:space="preserve">s in separate groups (separated by a large frequency gap) </w:t>
      </w:r>
      <w:r w:rsidR="00A6086B">
        <w:rPr>
          <w:rFonts w:eastAsia="Malgun Gothic"/>
          <w:lang w:eastAsia="ko-KR"/>
        </w:rPr>
        <w:t xml:space="preserve">can be assigned with </w:t>
      </w:r>
      <w:r w:rsidR="00E522D7">
        <w:rPr>
          <w:rFonts w:eastAsia="Malgun Gothic"/>
          <w:lang w:eastAsia="ko-KR"/>
        </w:rPr>
        <w:t xml:space="preserve"> different TCI state indicators.</w:t>
      </w:r>
    </w:p>
    <w:p w14:paraId="0CBAE65C" w14:textId="093A6CEB" w:rsidR="00E522D7" w:rsidRDefault="00E522D7" w:rsidP="00E522D7">
      <w:pPr>
        <w:spacing w:after="60" w:line="288" w:lineRule="auto"/>
        <w:jc w:val="both"/>
        <w:rPr>
          <w:rFonts w:eastAsia="Malgun Gothic"/>
          <w:lang w:eastAsia="ko-KR"/>
        </w:rPr>
      </w:pPr>
    </w:p>
    <w:p w14:paraId="21712E7E" w14:textId="43C3537A" w:rsidR="00E522D7" w:rsidRPr="00E522D7" w:rsidRDefault="00E522D7" w:rsidP="00E522D7">
      <w:pPr>
        <w:spacing w:after="60" w:line="288" w:lineRule="auto"/>
        <w:jc w:val="both"/>
        <w:rPr>
          <w:rFonts w:eastAsia="Malgun Gothic"/>
          <w:b/>
          <w:i/>
          <w:lang w:eastAsia="ko-KR"/>
        </w:rPr>
      </w:pPr>
      <w:r w:rsidRPr="00E522D7">
        <w:rPr>
          <w:rFonts w:eastAsia="Malgun Gothic"/>
          <w:b/>
          <w:i/>
          <w:lang w:eastAsia="ko-KR"/>
        </w:rPr>
        <w:t>Proposal 4:</w:t>
      </w:r>
    </w:p>
    <w:p w14:paraId="7B0AC0B3" w14:textId="6080ED06" w:rsidR="00E522D7" w:rsidRDefault="00E522D7" w:rsidP="00E522D7">
      <w:pPr>
        <w:spacing w:after="60" w:line="288" w:lineRule="auto"/>
        <w:jc w:val="both"/>
        <w:rPr>
          <w:rFonts w:eastAsia="Malgun Gothic"/>
          <w:b/>
          <w:i/>
          <w:lang w:eastAsia="ko-KR"/>
        </w:rPr>
      </w:pPr>
      <w:r w:rsidRPr="00E522D7">
        <w:rPr>
          <w:rFonts w:eastAsia="Malgun Gothic"/>
          <w:b/>
          <w:i/>
          <w:lang w:eastAsia="ko-KR"/>
        </w:rPr>
        <w:t xml:space="preserve">For inter-band CA, component carriers (CCs) are </w:t>
      </w:r>
      <w:r w:rsidR="004D4D96">
        <w:rPr>
          <w:rFonts w:eastAsia="Malgun Gothic"/>
          <w:b/>
          <w:i/>
          <w:lang w:eastAsia="ko-KR"/>
        </w:rPr>
        <w:t>partitioned</w:t>
      </w:r>
      <w:r w:rsidR="004D4D96" w:rsidRPr="00E522D7">
        <w:rPr>
          <w:rFonts w:eastAsia="Malgun Gothic"/>
          <w:b/>
          <w:i/>
          <w:lang w:eastAsia="ko-KR"/>
        </w:rPr>
        <w:t xml:space="preserve"> </w:t>
      </w:r>
      <w:r w:rsidRPr="00E522D7">
        <w:rPr>
          <w:rFonts w:eastAsia="Malgun Gothic"/>
          <w:b/>
          <w:i/>
          <w:lang w:eastAsia="ko-KR"/>
        </w:rPr>
        <w:t>into groups. A common TCI state ID provides common QCL information for CCs within a group of CCs. This applies for joint DL/UL and separate DL/UL beam indications</w:t>
      </w:r>
      <w:r w:rsidR="00B2111E">
        <w:rPr>
          <w:rFonts w:eastAsia="Malgun Gothic"/>
          <w:b/>
          <w:i/>
          <w:lang w:eastAsia="ko-KR"/>
        </w:rPr>
        <w:t xml:space="preserve"> (TCI state updates)</w:t>
      </w:r>
      <w:r w:rsidRPr="00E522D7">
        <w:rPr>
          <w:rFonts w:eastAsia="Malgun Gothic"/>
          <w:b/>
          <w:i/>
          <w:lang w:eastAsia="ko-KR"/>
        </w:rPr>
        <w:t>.</w:t>
      </w:r>
    </w:p>
    <w:p w14:paraId="0970C833" w14:textId="77777777" w:rsidR="00E522D7" w:rsidRPr="00E522D7" w:rsidRDefault="00E522D7" w:rsidP="00E522D7">
      <w:pPr>
        <w:spacing w:after="60" w:line="288" w:lineRule="auto"/>
        <w:jc w:val="both"/>
        <w:rPr>
          <w:rFonts w:eastAsia="Malgun Gothic"/>
          <w:b/>
          <w:i/>
          <w:lang w:eastAsia="ko-KR"/>
        </w:rPr>
      </w:pPr>
    </w:p>
    <w:p w14:paraId="475E5881" w14:textId="794E5F05" w:rsidR="00E05BBF" w:rsidRDefault="00B22344" w:rsidP="003F5C5D">
      <w:pPr>
        <w:pStyle w:val="Heading2"/>
        <w:rPr>
          <w:lang w:eastAsia="ko-KR"/>
        </w:rPr>
      </w:pPr>
      <w:r>
        <w:rPr>
          <w:lang w:eastAsia="ko-KR"/>
        </w:rPr>
        <w:t>Source RS</w:t>
      </w:r>
      <w:r w:rsidR="008D03A1">
        <w:rPr>
          <w:lang w:eastAsia="ko-KR"/>
        </w:rPr>
        <w:t xml:space="preserve"> in TCI State</w:t>
      </w:r>
    </w:p>
    <w:p w14:paraId="00CF2F4F" w14:textId="0844A746" w:rsidR="008D03A1" w:rsidRDefault="008D03A1" w:rsidP="008D03A1">
      <w:pPr>
        <w:spacing w:after="60" w:line="288" w:lineRule="auto"/>
        <w:jc w:val="both"/>
        <w:rPr>
          <w:lang w:val="en-GB" w:eastAsia="ko-KR"/>
        </w:rPr>
      </w:pPr>
      <w:r>
        <w:rPr>
          <w:lang w:val="en-GB" w:eastAsia="ko-KR"/>
        </w:rPr>
        <w:t xml:space="preserve">In </w:t>
      </w:r>
      <w:r w:rsidR="0022783E">
        <w:rPr>
          <w:lang w:val="en-GB" w:eastAsia="ko-KR"/>
        </w:rPr>
        <w:t>Rel-</w:t>
      </w:r>
      <w:r>
        <w:rPr>
          <w:lang w:val="en-GB" w:eastAsia="ko-KR"/>
        </w:rPr>
        <w:t xml:space="preserve">15 and 16, the source </w:t>
      </w:r>
      <w:r w:rsidR="00B22344">
        <w:rPr>
          <w:lang w:val="en-GB" w:eastAsia="ko-KR"/>
        </w:rPr>
        <w:t>RS</w:t>
      </w:r>
      <w:r>
        <w:rPr>
          <w:lang w:val="en-GB" w:eastAsia="ko-KR"/>
        </w:rPr>
        <w:t xml:space="preserve"> for QCL Type-D (for DL TX) and spatial relation (for UL TX) can be SSB or CSI-RS for beam management. Furthermore, the SRS can be source </w:t>
      </w:r>
      <w:r w:rsidR="00B93D25">
        <w:rPr>
          <w:lang w:val="en-GB" w:eastAsia="ko-KR"/>
        </w:rPr>
        <w:t>RS</w:t>
      </w:r>
      <w:r>
        <w:rPr>
          <w:lang w:val="en-GB" w:eastAsia="ko-KR"/>
        </w:rPr>
        <w:t xml:space="preserve"> for spatial relation for UL TX. In </w:t>
      </w:r>
      <w:r w:rsidR="0022783E">
        <w:rPr>
          <w:lang w:val="en-GB" w:eastAsia="ko-KR"/>
        </w:rPr>
        <w:t>Rel-</w:t>
      </w:r>
      <w:r>
        <w:rPr>
          <w:lang w:val="en-GB" w:eastAsia="ko-KR"/>
        </w:rPr>
        <w:t xml:space="preserve">15 and 16, SRS can’t be a source </w:t>
      </w:r>
      <w:r w:rsidR="00B93D25">
        <w:rPr>
          <w:lang w:val="en-GB" w:eastAsia="ko-KR"/>
        </w:rPr>
        <w:t>RS</w:t>
      </w:r>
      <w:r>
        <w:rPr>
          <w:lang w:val="en-GB" w:eastAsia="ko-KR"/>
        </w:rPr>
        <w:t xml:space="preserve"> for </w:t>
      </w:r>
      <w:r w:rsidR="00365931">
        <w:rPr>
          <w:lang w:val="en-GB" w:eastAsia="ko-KR"/>
        </w:rPr>
        <w:t>DL</w:t>
      </w:r>
      <w:r>
        <w:rPr>
          <w:lang w:val="en-GB" w:eastAsia="ko-KR"/>
        </w:rPr>
        <w:t xml:space="preserve"> spatial filter. In RAN1#102-e, the following open issue was identified</w:t>
      </w:r>
      <w:r w:rsidR="007062EC">
        <w:rPr>
          <w:lang w:val="en-GB" w:eastAsia="ko-KR"/>
        </w:rPr>
        <w:t xml:space="preserve"> </w:t>
      </w:r>
      <w:r w:rsidR="007062EC">
        <w:rPr>
          <w:lang w:val="en-GB" w:eastAsia="ko-KR"/>
        </w:rPr>
        <w:fldChar w:fldCharType="begin"/>
      </w:r>
      <w:r w:rsidR="007062EC">
        <w:rPr>
          <w:lang w:val="en-GB" w:eastAsia="ko-KR"/>
        </w:rPr>
        <w:instrText xml:space="preserve"> REF _Ref52983144 \r \h </w:instrText>
      </w:r>
      <w:r w:rsidR="007062EC">
        <w:rPr>
          <w:lang w:val="en-GB" w:eastAsia="ko-KR"/>
        </w:rPr>
      </w:r>
      <w:r w:rsidR="007062EC">
        <w:rPr>
          <w:lang w:val="en-GB" w:eastAsia="ko-KR"/>
        </w:rPr>
        <w:fldChar w:fldCharType="separate"/>
      </w:r>
      <w:r w:rsidR="007062EC">
        <w:rPr>
          <w:lang w:val="en-GB" w:eastAsia="ko-KR"/>
        </w:rPr>
        <w:t>[1]</w:t>
      </w:r>
      <w:r w:rsidR="007062EC">
        <w:rPr>
          <w:lang w:val="en-GB" w:eastAsia="ko-KR"/>
        </w:rPr>
        <w:fldChar w:fldCharType="end"/>
      </w:r>
      <w:r w:rsidR="007062EC">
        <w:rPr>
          <w:lang w:val="en-GB" w:eastAsia="ko-KR"/>
        </w:rPr>
        <w:t>, and has not been decided in RAN1#103-e</w:t>
      </w:r>
      <w:r>
        <w:rPr>
          <w:lang w:val="en-GB" w:eastAsia="ko-KR"/>
        </w:rPr>
        <w:t>:</w:t>
      </w:r>
    </w:p>
    <w:p w14:paraId="27569622" w14:textId="77777777" w:rsidR="008D03A1" w:rsidRDefault="008D03A1" w:rsidP="008D03A1">
      <w:pPr>
        <w:spacing w:after="60" w:line="288" w:lineRule="auto"/>
        <w:jc w:val="both"/>
        <w:rPr>
          <w:lang w:val="en-GB" w:eastAsia="ko-KR"/>
        </w:rPr>
      </w:pPr>
    </w:p>
    <w:p w14:paraId="3FCA652D" w14:textId="77777777" w:rsidR="008D03A1" w:rsidRDefault="008D03A1" w:rsidP="008D03A1">
      <w:pPr>
        <w:spacing w:after="60" w:line="288" w:lineRule="auto"/>
        <w:jc w:val="both"/>
        <w:rPr>
          <w:lang w:val="en-GB" w:eastAsia="ko-KR"/>
        </w:rPr>
      </w:pPr>
      <w:r>
        <w:rPr>
          <w:noProof/>
        </w:rPr>
        <mc:AlternateContent>
          <mc:Choice Requires="wps">
            <w:drawing>
              <wp:anchor distT="0" distB="0" distL="114300" distR="114300" simplePos="0" relativeHeight="251667456" behindDoc="0" locked="0" layoutInCell="1" allowOverlap="1" wp14:anchorId="01673E89" wp14:editId="70D6AE5C">
                <wp:simplePos x="0" y="0"/>
                <wp:positionH relativeFrom="column">
                  <wp:posOffset>0</wp:posOffset>
                </wp:positionH>
                <wp:positionV relativeFrom="paragraph">
                  <wp:posOffset>0</wp:posOffset>
                </wp:positionV>
                <wp:extent cx="1828800" cy="1828800"/>
                <wp:effectExtent l="0" t="0" r="24765" b="1016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2F1ADB0" w14:textId="77777777" w:rsidR="00EA3526" w:rsidRPr="0090392A" w:rsidRDefault="00EA3526" w:rsidP="000B3780">
                            <w:pPr>
                              <w:pStyle w:val="ListParagraph"/>
                              <w:numPr>
                                <w:ilvl w:val="0"/>
                                <w:numId w:val="22"/>
                              </w:numPr>
                              <w:snapToGrid w:val="0"/>
                              <w:spacing w:after="0"/>
                            </w:pPr>
                            <w:r>
                              <w:t>In RAN1#103-e, decide if SRS for BM can be configured as a source RS to represent a DL RX spatial filter in the unified TCI framework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1673E89" id="Text Box 9" o:spid="_x0000_s1029"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puSwoFgCAADLBAAADgAAAAAAAAAAAAAAAAAuAgAAZHJzL2Uyb0RvYy54bWxQSwECLQAU&#10;AAYACAAAACEANlRPAdkAAAAFAQAADwAAAAAAAAAAAAAAAACyBAAAZHJzL2Rvd25yZXYueG1sUEsF&#10;BgAAAAAEAAQA8wAAALgFAAAAAA==&#10;" fillcolor="#f2f2f2 [3052]" strokeweight=".5pt">
                <v:textbox style="mso-fit-shape-to-text:t">
                  <w:txbxContent>
                    <w:p w14:paraId="02F1ADB0" w14:textId="77777777" w:rsidR="00EA3526" w:rsidRPr="0090392A" w:rsidRDefault="00EA3526" w:rsidP="000B3780">
                      <w:pPr>
                        <w:pStyle w:val="ListParagraph"/>
                        <w:numPr>
                          <w:ilvl w:val="0"/>
                          <w:numId w:val="22"/>
                        </w:numPr>
                        <w:snapToGrid w:val="0"/>
                        <w:spacing w:after="0"/>
                      </w:pPr>
                      <w:r>
                        <w:t>In RAN1#103-e, decide if SRS for BM can be configured as a source RS to represent a DL RX spatial filter in the unified TCI framework</w:t>
                      </w:r>
                    </w:p>
                  </w:txbxContent>
                </v:textbox>
                <w10:wrap type="square"/>
              </v:shape>
            </w:pict>
          </mc:Fallback>
        </mc:AlternateContent>
      </w:r>
    </w:p>
    <w:p w14:paraId="529857FC" w14:textId="651482A8" w:rsidR="008D03A1" w:rsidRDefault="007062EC" w:rsidP="008D03A1">
      <w:pPr>
        <w:spacing w:after="60" w:line="288" w:lineRule="auto"/>
        <w:jc w:val="both"/>
        <w:rPr>
          <w:lang w:val="en-GB" w:eastAsia="ko-KR"/>
        </w:rPr>
      </w:pPr>
      <w:r>
        <w:rPr>
          <w:lang w:val="en-GB" w:eastAsia="ko-KR"/>
        </w:rPr>
        <w:t xml:space="preserve">Based on beam correspondence (i.e. symmetry between DL and UL), and as a DL RS (e.g. SSB or CSI-RS) can serve as a </w:t>
      </w:r>
      <w:r w:rsidR="007D7AF4">
        <w:rPr>
          <w:lang w:val="en-GB" w:eastAsia="ko-KR"/>
        </w:rPr>
        <w:t xml:space="preserve">QCL Type-D </w:t>
      </w:r>
      <w:r>
        <w:rPr>
          <w:lang w:val="en-GB" w:eastAsia="ko-KR"/>
        </w:rPr>
        <w:t>source RS for the UL spatial filter of the UL transmissions, i</w:t>
      </w:r>
      <w:r w:rsidR="008D03A1">
        <w:rPr>
          <w:lang w:val="en-GB" w:eastAsia="ko-KR"/>
        </w:rPr>
        <w:t xml:space="preserve">t would seem plausible that the SRS can </w:t>
      </w:r>
      <w:r>
        <w:rPr>
          <w:lang w:val="en-GB" w:eastAsia="ko-KR"/>
        </w:rPr>
        <w:t xml:space="preserve">also </w:t>
      </w:r>
      <w:r w:rsidR="008D03A1">
        <w:rPr>
          <w:lang w:val="en-GB" w:eastAsia="ko-KR"/>
        </w:rPr>
        <w:t xml:space="preserve">serve a source </w:t>
      </w:r>
      <w:r>
        <w:rPr>
          <w:lang w:val="en-GB" w:eastAsia="ko-KR"/>
        </w:rPr>
        <w:t>RS</w:t>
      </w:r>
      <w:r w:rsidR="008D03A1">
        <w:rPr>
          <w:lang w:val="en-GB" w:eastAsia="ko-KR"/>
        </w:rPr>
        <w:t xml:space="preserve"> for </w:t>
      </w:r>
      <w:r>
        <w:rPr>
          <w:lang w:val="en-GB" w:eastAsia="ko-KR"/>
        </w:rPr>
        <w:t xml:space="preserve">the </w:t>
      </w:r>
      <w:r w:rsidR="008D03A1">
        <w:rPr>
          <w:lang w:val="en-GB" w:eastAsia="ko-KR"/>
        </w:rPr>
        <w:t>DL sp</w:t>
      </w:r>
      <w:r>
        <w:rPr>
          <w:lang w:val="en-GB" w:eastAsia="ko-KR"/>
        </w:rPr>
        <w:t>atial filter of the DL receptions</w:t>
      </w:r>
      <w:r w:rsidR="008D03A1">
        <w:rPr>
          <w:lang w:val="en-GB" w:eastAsia="ko-KR"/>
        </w:rPr>
        <w:t>.</w:t>
      </w:r>
      <w:r>
        <w:rPr>
          <w:lang w:val="en-GB" w:eastAsia="ko-KR"/>
        </w:rPr>
        <w:t xml:space="preserve"> By using the SRS as a</w:t>
      </w:r>
      <w:r w:rsidR="004A4D3C">
        <w:rPr>
          <w:lang w:val="en-GB" w:eastAsia="ko-KR"/>
        </w:rPr>
        <w:t>n additional</w:t>
      </w:r>
      <w:r>
        <w:rPr>
          <w:lang w:val="en-GB" w:eastAsia="ko-KR"/>
        </w:rPr>
        <w:t xml:space="preserve"> source RS for determining the spatial filters of DL transmissions/receptions, circumvents the need for SSB/CSI-RS beam measurement reports from the UE</w:t>
      </w:r>
      <w:r w:rsidR="004A4D3C">
        <w:rPr>
          <w:lang w:val="en-GB" w:eastAsia="ko-KR"/>
        </w:rPr>
        <w:t>. This reduces UE measurement complexity, reporting overhead and latency.</w:t>
      </w:r>
    </w:p>
    <w:p w14:paraId="35683376" w14:textId="4E198F26" w:rsidR="007062EC" w:rsidRDefault="004A4D3C" w:rsidP="008D03A1">
      <w:pPr>
        <w:spacing w:after="60" w:line="288" w:lineRule="auto"/>
        <w:jc w:val="both"/>
        <w:rPr>
          <w:lang w:val="en-GB" w:eastAsia="ko-KR"/>
        </w:rPr>
      </w:pPr>
      <w:r>
        <w:rPr>
          <w:lang w:val="en-GB" w:eastAsia="ko-KR"/>
        </w:rPr>
        <w:t xml:space="preserve">One potential issue that has been raised is that the UE can change its angular orientation over time, while remaining at the same place. The best SRS beam changes, while the </w:t>
      </w:r>
      <w:r w:rsidR="00365931">
        <w:rPr>
          <w:lang w:val="en-GB" w:eastAsia="ko-KR"/>
        </w:rPr>
        <w:t>DL</w:t>
      </w:r>
      <w:r>
        <w:rPr>
          <w:lang w:val="en-GB" w:eastAsia="ko-KR"/>
        </w:rPr>
        <w:t xml:space="preserve"> beam at the base station remains the unchanged. To address this, the DL source RS (e.g. SSB or CSI-RS for BM) configured for the SRS resource can be used as source RS for the DL spatial filter of the DL transmissions/receptions.</w:t>
      </w:r>
    </w:p>
    <w:p w14:paraId="39743E9B" w14:textId="77777777" w:rsidR="008D03A1" w:rsidRDefault="008D03A1" w:rsidP="008D03A1">
      <w:pPr>
        <w:spacing w:after="60" w:line="288" w:lineRule="auto"/>
        <w:jc w:val="both"/>
        <w:rPr>
          <w:lang w:val="en-GB" w:eastAsia="ko-KR"/>
        </w:rPr>
      </w:pPr>
      <w:r>
        <w:rPr>
          <w:lang w:val="en-GB" w:eastAsia="ko-KR"/>
        </w:rPr>
        <w:t xml:space="preserve"> </w:t>
      </w:r>
    </w:p>
    <w:p w14:paraId="3B9294E7" w14:textId="48FB5E23" w:rsidR="008D03A1" w:rsidRPr="00135874" w:rsidRDefault="00C174C0" w:rsidP="008D03A1">
      <w:pPr>
        <w:spacing w:after="60" w:line="288" w:lineRule="auto"/>
        <w:jc w:val="both"/>
        <w:rPr>
          <w:b/>
          <w:i/>
          <w:lang w:val="en-GB" w:eastAsia="ko-KR"/>
        </w:rPr>
      </w:pPr>
      <w:r>
        <w:rPr>
          <w:b/>
          <w:i/>
          <w:lang w:val="en-GB" w:eastAsia="ko-KR"/>
        </w:rPr>
        <w:lastRenderedPageBreak/>
        <w:t xml:space="preserve">Proposal </w:t>
      </w:r>
      <w:r w:rsidR="007062EC">
        <w:rPr>
          <w:b/>
          <w:i/>
          <w:lang w:val="en-GB" w:eastAsia="ko-KR"/>
        </w:rPr>
        <w:t>5</w:t>
      </w:r>
      <w:r w:rsidR="008D03A1" w:rsidRPr="00135874">
        <w:rPr>
          <w:b/>
          <w:i/>
          <w:lang w:val="en-GB" w:eastAsia="ko-KR"/>
        </w:rPr>
        <w:t>:</w:t>
      </w:r>
      <w:r w:rsidR="008D03A1">
        <w:rPr>
          <w:b/>
          <w:i/>
          <w:lang w:val="en-GB" w:eastAsia="ko-KR"/>
        </w:rPr>
        <w:t xml:space="preserve"> </w:t>
      </w:r>
      <w:r w:rsidR="008D03A1" w:rsidRPr="00135874">
        <w:rPr>
          <w:b/>
          <w:i/>
          <w:lang w:val="en-GB" w:eastAsia="ko-KR"/>
        </w:rPr>
        <w:t xml:space="preserve">Support </w:t>
      </w:r>
      <w:r w:rsidR="007D7AF4">
        <w:rPr>
          <w:b/>
          <w:i/>
          <w:lang w:val="en-GB" w:eastAsia="ko-KR"/>
        </w:rPr>
        <w:t xml:space="preserve">configuring a UE with </w:t>
      </w:r>
      <w:r w:rsidR="008D03A1" w:rsidRPr="00135874">
        <w:rPr>
          <w:b/>
          <w:i/>
          <w:lang w:val="en-GB" w:eastAsia="ko-KR"/>
        </w:rPr>
        <w:t>SRS for beam management as a</w:t>
      </w:r>
      <w:r w:rsidR="007D7AF4">
        <w:rPr>
          <w:b/>
          <w:i/>
          <w:lang w:val="en-GB" w:eastAsia="ko-KR"/>
        </w:rPr>
        <w:t xml:space="preserve"> QCL Type-D</w:t>
      </w:r>
      <w:r w:rsidR="008D03A1" w:rsidRPr="00135874">
        <w:rPr>
          <w:b/>
          <w:i/>
          <w:lang w:val="en-GB" w:eastAsia="ko-KR"/>
        </w:rPr>
        <w:t xml:space="preserve"> source RS for </w:t>
      </w:r>
      <w:r w:rsidR="008D03A1">
        <w:rPr>
          <w:b/>
          <w:i/>
          <w:lang w:val="en-GB" w:eastAsia="ko-KR"/>
        </w:rPr>
        <w:t>DL</w:t>
      </w:r>
      <w:r w:rsidR="008D03A1" w:rsidRPr="00135874">
        <w:rPr>
          <w:b/>
          <w:i/>
          <w:lang w:val="en-GB" w:eastAsia="ko-KR"/>
        </w:rPr>
        <w:t xml:space="preserve"> spatial filter</w:t>
      </w:r>
      <w:r w:rsidR="007D7AF4">
        <w:rPr>
          <w:b/>
          <w:i/>
          <w:lang w:val="en-GB" w:eastAsia="ko-KR"/>
        </w:rPr>
        <w:t xml:space="preserve"> in conjunction with a DL source RS</w:t>
      </w:r>
      <w:r w:rsidR="00045AB8">
        <w:rPr>
          <w:b/>
          <w:i/>
          <w:lang w:val="en-GB" w:eastAsia="ko-KR"/>
        </w:rPr>
        <w:t>.</w:t>
      </w:r>
    </w:p>
    <w:p w14:paraId="2F76BAD0" w14:textId="77777777" w:rsidR="00DA0E6E" w:rsidRDefault="00DA0E6E" w:rsidP="00DA0E6E">
      <w:pPr>
        <w:pStyle w:val="Heading1"/>
        <w:rPr>
          <w:lang w:eastAsia="ko-KR"/>
        </w:rPr>
      </w:pPr>
      <w:r>
        <w:rPr>
          <w:lang w:eastAsia="ko-KR"/>
        </w:rPr>
        <w:t>Issue 2: Inter-cell mobility enhancements</w:t>
      </w:r>
    </w:p>
    <w:p w14:paraId="7E6262DE" w14:textId="5F0A0EA3" w:rsidR="0067186B" w:rsidRDefault="0067186B" w:rsidP="0067186B">
      <w:pPr>
        <w:spacing w:after="60" w:line="288" w:lineRule="auto"/>
        <w:jc w:val="both"/>
        <w:rPr>
          <w:iCs/>
        </w:rPr>
      </w:pPr>
      <w:r>
        <w:rPr>
          <w:iCs/>
        </w:rPr>
        <w:t xml:space="preserve">In RAN1#103-e </w:t>
      </w:r>
      <w:r>
        <w:rPr>
          <w:iCs/>
        </w:rPr>
        <w:fldChar w:fldCharType="begin"/>
      </w:r>
      <w:r>
        <w:rPr>
          <w:iCs/>
        </w:rPr>
        <w:instrText xml:space="preserve"> REF _Ref60684344 \r \h </w:instrText>
      </w:r>
      <w:r>
        <w:rPr>
          <w:iCs/>
        </w:rPr>
      </w:r>
      <w:r>
        <w:rPr>
          <w:iCs/>
        </w:rPr>
        <w:fldChar w:fldCharType="separate"/>
      </w:r>
      <w:r>
        <w:rPr>
          <w:iCs/>
        </w:rPr>
        <w:t>[2]</w:t>
      </w:r>
      <w:r>
        <w:rPr>
          <w:iCs/>
        </w:rPr>
        <w:fldChar w:fldCharType="end"/>
      </w:r>
      <w:r>
        <w:rPr>
          <w:iCs/>
        </w:rPr>
        <w:t xml:space="preserve">, the use cases for L1-L2-centric inter-cell mobility have been agreed, including network architecture support for intra-band CA, </w:t>
      </w:r>
      <w:r w:rsidR="00DB23CF">
        <w:rPr>
          <w:iCs/>
        </w:rPr>
        <w:t>intra</w:t>
      </w:r>
      <w:r>
        <w:rPr>
          <w:iCs/>
        </w:rPr>
        <w:t>-RAT and intra-frequency handover. One of the open points is whether to support inter-DU handover. Inter-DU handover requires the transfer of a call context from one DU to another. This would not only have RAN2 impact, but also RAN3 impact</w:t>
      </w:r>
      <w:r w:rsidR="00530A81">
        <w:rPr>
          <w:iCs/>
        </w:rPr>
        <w:t xml:space="preserve"> (note: RAN3 TU allocation for FeMIMO is non-existent)</w:t>
      </w:r>
      <w:r>
        <w:rPr>
          <w:iCs/>
        </w:rPr>
        <w:t xml:space="preserve">. </w:t>
      </w:r>
      <w:r w:rsidR="0012546E" w:rsidRPr="0067186B">
        <w:rPr>
          <w:iCs/>
        </w:rPr>
        <w:t xml:space="preserve">Considering the limited number of TUs allocated for RAN2, the impact on RAN2 work will need to be limited. In this case, any enhancement on </w:t>
      </w:r>
      <w:r>
        <w:rPr>
          <w:iCs/>
        </w:rPr>
        <w:t xml:space="preserve">inter-DU L1-L2 centric inter-cell mobility is deemed unfeasible in </w:t>
      </w:r>
      <w:r w:rsidR="0022783E">
        <w:rPr>
          <w:iCs/>
        </w:rPr>
        <w:t>Rel-</w:t>
      </w:r>
      <w:r>
        <w:rPr>
          <w:iCs/>
        </w:rPr>
        <w:t>17</w:t>
      </w:r>
      <w:r w:rsidR="0012546E" w:rsidRPr="0067186B">
        <w:rPr>
          <w:iCs/>
        </w:rPr>
        <w:t>.</w:t>
      </w:r>
      <w:r>
        <w:rPr>
          <w:iCs/>
        </w:rPr>
        <w:t xml:space="preserve"> This can be considered for future releases. The RAN1 design for L1-L2 centric inter-cell mobility should allow </w:t>
      </w:r>
      <w:r w:rsidR="00530A81">
        <w:rPr>
          <w:iCs/>
        </w:rPr>
        <w:t xml:space="preserve">extension(s) </w:t>
      </w:r>
      <w:r>
        <w:rPr>
          <w:iCs/>
        </w:rPr>
        <w:t xml:space="preserve">for inter-DU handover in a future </w:t>
      </w:r>
      <w:r w:rsidR="0022783E">
        <w:rPr>
          <w:iCs/>
        </w:rPr>
        <w:t>Rel-</w:t>
      </w:r>
      <w:r>
        <w:rPr>
          <w:iCs/>
        </w:rPr>
        <w:t>with no or minimum rework of the RAN1 design.</w:t>
      </w:r>
    </w:p>
    <w:p w14:paraId="5D18BA73" w14:textId="1A5A0D9B" w:rsidR="0067186B" w:rsidRDefault="0067186B" w:rsidP="0067186B">
      <w:pPr>
        <w:spacing w:after="60" w:line="288" w:lineRule="auto"/>
        <w:jc w:val="both"/>
        <w:rPr>
          <w:iCs/>
        </w:rPr>
      </w:pPr>
    </w:p>
    <w:p w14:paraId="0BC8C3DC" w14:textId="63929FAC" w:rsidR="0067186B" w:rsidRPr="00192E17" w:rsidRDefault="0067186B" w:rsidP="0067186B">
      <w:pPr>
        <w:spacing w:after="60" w:line="288" w:lineRule="auto"/>
        <w:jc w:val="both"/>
        <w:rPr>
          <w:b/>
          <w:i/>
          <w:iCs/>
        </w:rPr>
      </w:pPr>
      <w:r w:rsidRPr="00192E17">
        <w:rPr>
          <w:b/>
          <w:i/>
          <w:iCs/>
        </w:rPr>
        <w:t xml:space="preserve">Proposal </w:t>
      </w:r>
      <w:r w:rsidR="00BF1DAE">
        <w:rPr>
          <w:b/>
          <w:i/>
          <w:iCs/>
        </w:rPr>
        <w:t>6</w:t>
      </w:r>
      <w:r w:rsidRPr="00192E17">
        <w:rPr>
          <w:b/>
          <w:i/>
          <w:iCs/>
        </w:rPr>
        <w:t>:</w:t>
      </w:r>
    </w:p>
    <w:p w14:paraId="2D26E265" w14:textId="4E647F42" w:rsidR="00F76A7A" w:rsidRDefault="0067186B" w:rsidP="0067186B">
      <w:pPr>
        <w:spacing w:after="60" w:line="288" w:lineRule="auto"/>
        <w:jc w:val="both"/>
        <w:rPr>
          <w:b/>
          <w:i/>
          <w:iCs/>
        </w:rPr>
      </w:pPr>
      <w:r w:rsidRPr="00192E17">
        <w:rPr>
          <w:b/>
          <w:i/>
          <w:iCs/>
        </w:rPr>
        <w:t xml:space="preserve">L1-L2 centric inter-cell mobility supports intra-DU handover in </w:t>
      </w:r>
      <w:r w:rsidR="0022783E">
        <w:rPr>
          <w:b/>
          <w:i/>
          <w:iCs/>
        </w:rPr>
        <w:t>Rel-</w:t>
      </w:r>
      <w:r w:rsidRPr="00192E17">
        <w:rPr>
          <w:b/>
          <w:i/>
          <w:iCs/>
        </w:rPr>
        <w:t xml:space="preserve">17, </w:t>
      </w:r>
      <w:r w:rsidR="00192E17" w:rsidRPr="00192E17">
        <w:rPr>
          <w:b/>
          <w:i/>
          <w:iCs/>
        </w:rPr>
        <w:t xml:space="preserve">requiring minimum RAN2 impact and no RAN3 impact. </w:t>
      </w:r>
    </w:p>
    <w:p w14:paraId="630AA07F" w14:textId="5FF43B01" w:rsidR="0067186B" w:rsidRPr="00F76A7A" w:rsidRDefault="00AF33AF" w:rsidP="00F76A7A">
      <w:pPr>
        <w:pStyle w:val="ListParagraph"/>
        <w:numPr>
          <w:ilvl w:val="0"/>
          <w:numId w:val="45"/>
        </w:numPr>
        <w:spacing w:after="60" w:line="288" w:lineRule="auto"/>
        <w:jc w:val="both"/>
        <w:rPr>
          <w:b/>
          <w:i/>
          <w:iCs/>
        </w:rPr>
      </w:pPr>
      <w:r>
        <w:rPr>
          <w:b/>
          <w:i/>
          <w:iCs/>
        </w:rPr>
        <w:t>S</w:t>
      </w:r>
      <w:r w:rsidR="00F76A7A">
        <w:rPr>
          <w:b/>
          <w:i/>
          <w:iCs/>
        </w:rPr>
        <w:t xml:space="preserve">trive </w:t>
      </w:r>
      <w:r w:rsidR="00192E17" w:rsidRPr="00F76A7A">
        <w:rPr>
          <w:b/>
          <w:i/>
          <w:iCs/>
        </w:rPr>
        <w:t xml:space="preserve">to support inter-DU handover with minimum rework in </w:t>
      </w:r>
      <w:r w:rsidR="0022783E">
        <w:rPr>
          <w:b/>
          <w:i/>
          <w:iCs/>
        </w:rPr>
        <w:t>Rel-</w:t>
      </w:r>
      <w:r w:rsidR="00192E17" w:rsidRPr="00F76A7A">
        <w:rPr>
          <w:b/>
          <w:i/>
          <w:iCs/>
        </w:rPr>
        <w:t>18.</w:t>
      </w:r>
    </w:p>
    <w:p w14:paraId="41D1BA88" w14:textId="35F66404" w:rsidR="00192E17" w:rsidRDefault="00192E17" w:rsidP="0067186B">
      <w:pPr>
        <w:spacing w:after="60" w:line="288" w:lineRule="auto"/>
        <w:jc w:val="both"/>
        <w:rPr>
          <w:iCs/>
        </w:rPr>
      </w:pPr>
    </w:p>
    <w:p w14:paraId="63B799A6" w14:textId="02387E2C" w:rsidR="00135A3F" w:rsidRDefault="00EB6BD4" w:rsidP="0067186B">
      <w:pPr>
        <w:spacing w:after="60" w:line="288" w:lineRule="auto"/>
        <w:jc w:val="both"/>
        <w:rPr>
          <w:iCs/>
        </w:rPr>
      </w:pPr>
      <w:r>
        <w:rPr>
          <w:iCs/>
        </w:rPr>
        <w:t xml:space="preserve">In RAN1#103-e </w:t>
      </w:r>
      <w:r>
        <w:rPr>
          <w:iCs/>
        </w:rPr>
        <w:fldChar w:fldCharType="begin"/>
      </w:r>
      <w:r>
        <w:rPr>
          <w:iCs/>
        </w:rPr>
        <w:instrText xml:space="preserve"> REF _Ref60684344 \r \h </w:instrText>
      </w:r>
      <w:r>
        <w:rPr>
          <w:iCs/>
        </w:rPr>
      </w:r>
      <w:r>
        <w:rPr>
          <w:iCs/>
        </w:rPr>
        <w:fldChar w:fldCharType="separate"/>
      </w:r>
      <w:r>
        <w:rPr>
          <w:iCs/>
        </w:rPr>
        <w:t>[2]</w:t>
      </w:r>
      <w:r>
        <w:rPr>
          <w:iCs/>
        </w:rPr>
        <w:fldChar w:fldCharType="end"/>
      </w:r>
      <w:r>
        <w:rPr>
          <w:iCs/>
        </w:rPr>
        <w:t xml:space="preserve">, the scope of the enhancement was agreed to include the facilitation of measurement, reporting and indication of the </w:t>
      </w:r>
      <w:r w:rsidR="00B93D25">
        <w:rPr>
          <w:iCs/>
        </w:rPr>
        <w:t>RS</w:t>
      </w:r>
      <w:r>
        <w:rPr>
          <w:iCs/>
        </w:rPr>
        <w:t xml:space="preserve">s from the non-serving cell. Furthermore, the serving cell can provide configuration for the non-serving cell SSB </w:t>
      </w:r>
      <w:r w:rsidR="00135A3F">
        <w:rPr>
          <w:iCs/>
        </w:rPr>
        <w:t xml:space="preserve">via an RRC configuration. </w:t>
      </w:r>
    </w:p>
    <w:p w14:paraId="2888F2DB" w14:textId="4B4D2151" w:rsidR="00135A3F" w:rsidRDefault="00135A3F" w:rsidP="0067186B">
      <w:pPr>
        <w:spacing w:after="60" w:line="288" w:lineRule="auto"/>
        <w:jc w:val="both"/>
        <w:rPr>
          <w:iCs/>
        </w:rPr>
      </w:pPr>
      <w:r>
        <w:rPr>
          <w:iCs/>
        </w:rPr>
        <w:t xml:space="preserve">For beam measurement and reporting of non-serving cell </w:t>
      </w:r>
      <w:r w:rsidR="00B93D25">
        <w:rPr>
          <w:iCs/>
        </w:rPr>
        <w:t>RS</w:t>
      </w:r>
      <w:r>
        <w:rPr>
          <w:iCs/>
        </w:rPr>
        <w:t>s:</w:t>
      </w:r>
    </w:p>
    <w:p w14:paraId="547E11DA" w14:textId="458AD1CF" w:rsidR="00135A3F" w:rsidRDefault="00135A3F" w:rsidP="000B3780">
      <w:pPr>
        <w:pStyle w:val="ListParagraph"/>
        <w:numPr>
          <w:ilvl w:val="0"/>
          <w:numId w:val="19"/>
        </w:numPr>
        <w:spacing w:after="60" w:line="288" w:lineRule="auto"/>
        <w:jc w:val="both"/>
        <w:rPr>
          <w:iCs/>
        </w:rPr>
      </w:pPr>
      <w:r>
        <w:rPr>
          <w:iCs/>
        </w:rPr>
        <w:t>The serving cell configures non-serving cell RS, including an RS ID, a non-serving cell ID, as well as other physical layer parameters that define the RS (e.g. resource allocation, sequence, etc.). The non-serving cell RS can be SSB or NZP CSI-RS.</w:t>
      </w:r>
    </w:p>
    <w:p w14:paraId="799FC6A4" w14:textId="52C2766B" w:rsidR="00135A3F" w:rsidRDefault="00135A3F" w:rsidP="000B3780">
      <w:pPr>
        <w:pStyle w:val="ListParagraph"/>
        <w:numPr>
          <w:ilvl w:val="0"/>
          <w:numId w:val="19"/>
        </w:numPr>
        <w:spacing w:after="60" w:line="288" w:lineRule="auto"/>
        <w:jc w:val="both"/>
        <w:rPr>
          <w:iCs/>
        </w:rPr>
      </w:pPr>
      <w:r>
        <w:rPr>
          <w:iCs/>
        </w:rPr>
        <w:t>The UE measures the configure</w:t>
      </w:r>
      <w:r w:rsidR="002E0CD7">
        <w:rPr>
          <w:iCs/>
        </w:rPr>
        <w:t>d</w:t>
      </w:r>
      <w:r>
        <w:rPr>
          <w:iCs/>
        </w:rPr>
        <w:t xml:space="preserve"> non-serving cell RS</w:t>
      </w:r>
      <w:r w:rsidR="002E0CD7">
        <w:rPr>
          <w:iCs/>
        </w:rPr>
        <w:t xml:space="preserve"> as well as the serving cell RS</w:t>
      </w:r>
      <w:r>
        <w:rPr>
          <w:iCs/>
        </w:rPr>
        <w:t xml:space="preserve">. The measurement </w:t>
      </w:r>
      <w:r w:rsidR="002E0CD7">
        <w:rPr>
          <w:iCs/>
        </w:rPr>
        <w:t xml:space="preserve">quantity </w:t>
      </w:r>
      <w:r>
        <w:rPr>
          <w:iCs/>
        </w:rPr>
        <w:t>can be L1-RSRP or L1-SINR.</w:t>
      </w:r>
    </w:p>
    <w:p w14:paraId="2A7FE504" w14:textId="4279302B" w:rsidR="00135A3F" w:rsidRDefault="00135A3F" w:rsidP="000B3780">
      <w:pPr>
        <w:pStyle w:val="ListParagraph"/>
        <w:numPr>
          <w:ilvl w:val="0"/>
          <w:numId w:val="19"/>
        </w:numPr>
        <w:spacing w:after="60" w:line="288" w:lineRule="auto"/>
        <w:jc w:val="both"/>
        <w:rPr>
          <w:iCs/>
        </w:rPr>
      </w:pPr>
      <w:r>
        <w:rPr>
          <w:iCs/>
        </w:rPr>
        <w:t>The UE reports the measured quantity along with a resource indicator. The resource indicator can include the non-serving cell RS ID and the non-serving cell ID (either explicitly or implicitly as part of the non-serving cell RS ID).</w:t>
      </w:r>
    </w:p>
    <w:p w14:paraId="3E39B9D0" w14:textId="6511A4E5" w:rsidR="00032B52" w:rsidRPr="00873241" w:rsidRDefault="00865A10" w:rsidP="00DD32F6">
      <w:pPr>
        <w:pStyle w:val="ListParagraph"/>
        <w:numPr>
          <w:ilvl w:val="0"/>
          <w:numId w:val="19"/>
        </w:numPr>
        <w:spacing w:after="60" w:line="288" w:lineRule="auto"/>
        <w:jc w:val="both"/>
        <w:rPr>
          <w:iCs/>
          <w:color w:val="000000" w:themeColor="text1"/>
        </w:rPr>
      </w:pPr>
      <w:r w:rsidRPr="00873241">
        <w:rPr>
          <w:iCs/>
          <w:color w:val="000000" w:themeColor="text1"/>
        </w:rPr>
        <w:t xml:space="preserve">The UE could be configured to measure more than one (P&gt;1) non-serving cells, but only report to the network the measurement results of a subset of the total P non-serving cells. </w:t>
      </w:r>
      <w:r w:rsidR="0000452C" w:rsidRPr="00873241">
        <w:rPr>
          <w:iCs/>
          <w:color w:val="000000" w:themeColor="text1"/>
        </w:rPr>
        <w:t xml:space="preserve">The UE could report in a single reporting instance the resource indicators (SSBRIs or CRIs) for both the serving cell and </w:t>
      </w:r>
      <w:r w:rsidR="002D6EA8" w:rsidRPr="00873241">
        <w:rPr>
          <w:iCs/>
          <w:color w:val="000000" w:themeColor="text1"/>
        </w:rPr>
        <w:t>a subset of the configured</w:t>
      </w:r>
      <w:r w:rsidR="0000452C" w:rsidRPr="00873241">
        <w:rPr>
          <w:iCs/>
          <w:color w:val="000000" w:themeColor="text1"/>
        </w:rPr>
        <w:t xml:space="preserve"> non-serving cell(s) along with their measurement quantities/beam metrics (L1-RSRPs or L1-SINRs). </w:t>
      </w:r>
      <w:r w:rsidR="002D6EA8" w:rsidRPr="00873241">
        <w:rPr>
          <w:iCs/>
          <w:color w:val="000000" w:themeColor="text1"/>
        </w:rPr>
        <w:t xml:space="preserve">If the number of non-serving cells in the subset can be dynamically selected, the Rel-15 two-part CSI reporting can be reused. </w:t>
      </w:r>
      <w:r w:rsidR="00873241" w:rsidRPr="00873241">
        <w:rPr>
          <w:iCs/>
          <w:color w:val="000000" w:themeColor="text1"/>
        </w:rPr>
        <w:t>Here, part</w:t>
      </w:r>
      <w:r w:rsidR="0000452C" w:rsidRPr="00873241">
        <w:rPr>
          <w:iCs/>
          <w:color w:val="000000" w:themeColor="text1"/>
        </w:rPr>
        <w:t xml:space="preserve"> 1 </w:t>
      </w:r>
      <w:r w:rsidR="002D6EA8" w:rsidRPr="00873241">
        <w:rPr>
          <w:iCs/>
          <w:color w:val="000000" w:themeColor="text1"/>
        </w:rPr>
        <w:t>is of</w:t>
      </w:r>
      <w:r w:rsidR="0000452C" w:rsidRPr="00873241">
        <w:rPr>
          <w:iCs/>
          <w:color w:val="000000" w:themeColor="text1"/>
        </w:rPr>
        <w:t xml:space="preserve"> a fixed payload </w:t>
      </w:r>
      <w:r w:rsidR="00873241" w:rsidRPr="00873241">
        <w:rPr>
          <w:iCs/>
          <w:color w:val="000000" w:themeColor="text1"/>
        </w:rPr>
        <w:t>size and</w:t>
      </w:r>
      <w:r w:rsidR="0000452C" w:rsidRPr="00873241">
        <w:rPr>
          <w:iCs/>
          <w:color w:val="000000" w:themeColor="text1"/>
        </w:rPr>
        <w:t xml:space="preserve"> used to identify/indicate the size of the payload in </w:t>
      </w:r>
      <w:r w:rsidR="002D6EA8" w:rsidRPr="00873241">
        <w:rPr>
          <w:iCs/>
          <w:color w:val="000000" w:themeColor="text1"/>
        </w:rPr>
        <w:t>p</w:t>
      </w:r>
      <w:r w:rsidR="0000452C" w:rsidRPr="00873241">
        <w:rPr>
          <w:iCs/>
          <w:color w:val="000000" w:themeColor="text1"/>
        </w:rPr>
        <w:t>art 2</w:t>
      </w:r>
      <w:r w:rsidR="002D6EA8" w:rsidRPr="00873241">
        <w:rPr>
          <w:iCs/>
          <w:color w:val="000000" w:themeColor="text1"/>
        </w:rPr>
        <w:t xml:space="preserve"> (which includes the beam metrics associated with the variable number of non-serving cells)</w:t>
      </w:r>
      <w:r w:rsidR="00DD32F6" w:rsidRPr="00873241">
        <w:rPr>
          <w:iCs/>
          <w:color w:val="000000" w:themeColor="text1"/>
        </w:rPr>
        <w:t xml:space="preserve">. </w:t>
      </w:r>
    </w:p>
    <w:p w14:paraId="17D016DF" w14:textId="79A301E3" w:rsidR="00135A3F" w:rsidRDefault="00135A3F" w:rsidP="0067186B">
      <w:pPr>
        <w:spacing w:after="60" w:line="288" w:lineRule="auto"/>
        <w:jc w:val="both"/>
        <w:rPr>
          <w:iCs/>
        </w:rPr>
      </w:pPr>
      <w:r>
        <w:rPr>
          <w:iCs/>
        </w:rPr>
        <w:t xml:space="preserve">For beam indication of non-serving cell </w:t>
      </w:r>
      <w:r w:rsidR="00B93D25">
        <w:rPr>
          <w:iCs/>
        </w:rPr>
        <w:t>RS</w:t>
      </w:r>
      <w:r>
        <w:rPr>
          <w:iCs/>
        </w:rPr>
        <w:t>s:</w:t>
      </w:r>
    </w:p>
    <w:p w14:paraId="4867B2C3" w14:textId="07F6E876" w:rsidR="00192E17" w:rsidRDefault="007D6453" w:rsidP="000B3780">
      <w:pPr>
        <w:pStyle w:val="ListParagraph"/>
        <w:numPr>
          <w:ilvl w:val="0"/>
          <w:numId w:val="19"/>
        </w:numPr>
        <w:spacing w:after="60" w:line="288" w:lineRule="auto"/>
        <w:jc w:val="both"/>
        <w:rPr>
          <w:iCs/>
        </w:rPr>
      </w:pPr>
      <w:r>
        <w:rPr>
          <w:iCs/>
        </w:rPr>
        <w:t>The Unified TCI Framework and s</w:t>
      </w:r>
      <w:r w:rsidR="00135A3F" w:rsidRPr="00135A3F">
        <w:rPr>
          <w:iCs/>
        </w:rPr>
        <w:t xml:space="preserve">tate described in section 2 can be used as the basis for L1-L2 centric inter-cell mobility </w:t>
      </w:r>
      <w:r w:rsidR="002E0CD7">
        <w:rPr>
          <w:iCs/>
        </w:rPr>
        <w:t xml:space="preserve">beam indication </w:t>
      </w:r>
      <w:r w:rsidR="00135A3F" w:rsidRPr="00135A3F">
        <w:rPr>
          <w:iCs/>
        </w:rPr>
        <w:t>by inclusion of a cell ID (the non-serving cell ID)</w:t>
      </w:r>
      <w:r w:rsidR="002E0CD7">
        <w:rPr>
          <w:iCs/>
        </w:rPr>
        <w:t xml:space="preserve"> and the non-serving cell</w:t>
      </w:r>
      <w:r w:rsidR="00873241">
        <w:rPr>
          <w:iCs/>
        </w:rPr>
        <w:t xml:space="preserve"> RS</w:t>
      </w:r>
      <w:r w:rsidR="002E0CD7">
        <w:rPr>
          <w:iCs/>
        </w:rPr>
        <w:t xml:space="preserve"> ID in the TCI state. The non-serving cell ID can be indicated explicitly or implicitly as part of the non-serving cell RS ID. The TCI state pool includes TCI states where the source RS for the spatial filters is a serving cell RS, and other TCI states where the source RS for the spatial filters is a non-serving cell RS.</w:t>
      </w:r>
    </w:p>
    <w:p w14:paraId="691CA0D4" w14:textId="0DF65BFA" w:rsidR="00810E09" w:rsidRPr="00873241" w:rsidRDefault="00A724FE" w:rsidP="000B3780">
      <w:pPr>
        <w:pStyle w:val="ListParagraph"/>
        <w:numPr>
          <w:ilvl w:val="0"/>
          <w:numId w:val="19"/>
        </w:numPr>
        <w:spacing w:after="60" w:line="288" w:lineRule="auto"/>
        <w:jc w:val="both"/>
        <w:rPr>
          <w:iCs/>
          <w:color w:val="000000" w:themeColor="text1"/>
        </w:rPr>
      </w:pPr>
      <w:r w:rsidRPr="00873241">
        <w:rPr>
          <w:iCs/>
          <w:color w:val="000000" w:themeColor="text1"/>
        </w:rPr>
        <w:t xml:space="preserve">As long as the UE </w:t>
      </w:r>
      <w:r w:rsidR="00B316D0" w:rsidRPr="00873241">
        <w:rPr>
          <w:iCs/>
          <w:color w:val="000000" w:themeColor="text1"/>
        </w:rPr>
        <w:t xml:space="preserve">can </w:t>
      </w:r>
      <w:r w:rsidRPr="00873241">
        <w:rPr>
          <w:iCs/>
          <w:color w:val="000000" w:themeColor="text1"/>
        </w:rPr>
        <w:t xml:space="preserve">identify </w:t>
      </w:r>
      <w:r w:rsidR="00317D23" w:rsidRPr="00873241">
        <w:rPr>
          <w:iCs/>
          <w:color w:val="000000" w:themeColor="text1"/>
        </w:rPr>
        <w:t>the non-serving cell RS from the indicated TCI state/QCL-Info, the UE could follow the QCL parameters to decode the PDSCH from the non-serving cell.</w:t>
      </w:r>
      <w:r w:rsidR="00780E39" w:rsidRPr="00873241">
        <w:rPr>
          <w:iCs/>
          <w:color w:val="000000" w:themeColor="text1"/>
        </w:rPr>
        <w:t xml:space="preserve"> There are various ways to achieve this.</w:t>
      </w:r>
      <w:r w:rsidR="00317D23" w:rsidRPr="00873241">
        <w:rPr>
          <w:iCs/>
          <w:color w:val="000000" w:themeColor="text1"/>
        </w:rPr>
        <w:t xml:space="preserve"> </w:t>
      </w:r>
      <w:r w:rsidR="000064C0" w:rsidRPr="00873241">
        <w:rPr>
          <w:iCs/>
          <w:color w:val="000000" w:themeColor="text1"/>
        </w:rPr>
        <w:t xml:space="preserve">For example, </w:t>
      </w:r>
      <w:r w:rsidR="00317D23" w:rsidRPr="00873241">
        <w:rPr>
          <w:iCs/>
          <w:color w:val="000000" w:themeColor="text1"/>
        </w:rPr>
        <w:t xml:space="preserve">the non-serving cell PCI could be incorporated into the corresponding TCI state/QCL-Info </w:t>
      </w:r>
      <w:r w:rsidR="00B316D0" w:rsidRPr="00873241">
        <w:rPr>
          <w:iCs/>
          <w:color w:val="000000" w:themeColor="text1"/>
        </w:rPr>
        <w:t>or, alternatively</w:t>
      </w:r>
      <w:r w:rsidR="00317D23" w:rsidRPr="00873241">
        <w:rPr>
          <w:iCs/>
          <w:color w:val="000000" w:themeColor="text1"/>
        </w:rPr>
        <w:t>, the non-serving cell RS could be re-indexed in the corresponding TCI state/QCL-Info</w:t>
      </w:r>
      <w:r w:rsidR="000064C0" w:rsidRPr="00873241">
        <w:rPr>
          <w:iCs/>
          <w:color w:val="000000" w:themeColor="text1"/>
        </w:rPr>
        <w:t xml:space="preserve"> to differentiate from the serving cell RS</w:t>
      </w:r>
      <w:r w:rsidR="00780E39" w:rsidRPr="00873241">
        <w:rPr>
          <w:iCs/>
          <w:color w:val="000000" w:themeColor="text1"/>
        </w:rPr>
        <w:t xml:space="preserve"> (index)</w:t>
      </w:r>
      <w:r w:rsidR="000064C0" w:rsidRPr="00873241">
        <w:rPr>
          <w:iCs/>
          <w:color w:val="000000" w:themeColor="text1"/>
        </w:rPr>
        <w:t>.</w:t>
      </w:r>
      <w:r w:rsidR="00317D23" w:rsidRPr="00873241">
        <w:rPr>
          <w:iCs/>
          <w:color w:val="000000" w:themeColor="text1"/>
        </w:rPr>
        <w:t xml:space="preserve"> </w:t>
      </w:r>
      <w:r w:rsidR="00780E39" w:rsidRPr="00873241">
        <w:rPr>
          <w:iCs/>
          <w:color w:val="000000" w:themeColor="text1"/>
        </w:rPr>
        <w:t>Determining appropriate means to include</w:t>
      </w:r>
      <w:r w:rsidR="00317D23" w:rsidRPr="00873241">
        <w:rPr>
          <w:iCs/>
          <w:color w:val="000000" w:themeColor="text1"/>
        </w:rPr>
        <w:t xml:space="preserve"> the non-serving cell </w:t>
      </w:r>
      <w:r w:rsidR="00317D23" w:rsidRPr="00873241">
        <w:rPr>
          <w:iCs/>
          <w:color w:val="000000" w:themeColor="text1"/>
        </w:rPr>
        <w:lastRenderedPageBreak/>
        <w:t>information in the TCI state/QCL-Info should take into account various factors such as</w:t>
      </w:r>
      <w:r w:rsidR="000064C0" w:rsidRPr="00873241">
        <w:rPr>
          <w:iCs/>
          <w:color w:val="000000" w:themeColor="text1"/>
        </w:rPr>
        <w:t>,</w:t>
      </w:r>
      <w:r w:rsidR="00317D23" w:rsidRPr="00873241">
        <w:rPr>
          <w:iCs/>
          <w:color w:val="000000" w:themeColor="text1"/>
        </w:rPr>
        <w:t xml:space="preserve"> signaling overhead</w:t>
      </w:r>
      <w:r w:rsidR="008B62F8" w:rsidRPr="00873241">
        <w:rPr>
          <w:iCs/>
          <w:color w:val="000000" w:themeColor="text1"/>
        </w:rPr>
        <w:t>, payload variation</w:t>
      </w:r>
      <w:r w:rsidR="000064C0" w:rsidRPr="00873241">
        <w:rPr>
          <w:iCs/>
          <w:color w:val="000000" w:themeColor="text1"/>
        </w:rPr>
        <w:t>, and RAN2 impact</w:t>
      </w:r>
      <w:r w:rsidR="00317D23" w:rsidRPr="00873241">
        <w:rPr>
          <w:iCs/>
          <w:color w:val="000000" w:themeColor="text1"/>
        </w:rPr>
        <w:t>.</w:t>
      </w:r>
      <w:r w:rsidR="000064C0" w:rsidRPr="00873241">
        <w:rPr>
          <w:iCs/>
          <w:color w:val="000000" w:themeColor="text1"/>
        </w:rPr>
        <w:t xml:space="preserve"> </w:t>
      </w:r>
      <w:r w:rsidR="00317D23" w:rsidRPr="00873241">
        <w:rPr>
          <w:iCs/>
          <w:color w:val="000000" w:themeColor="text1"/>
        </w:rPr>
        <w:t xml:space="preserve">  </w:t>
      </w:r>
      <w:r w:rsidR="008E7F25" w:rsidRPr="00873241">
        <w:rPr>
          <w:iCs/>
          <w:color w:val="000000" w:themeColor="text1"/>
        </w:rPr>
        <w:t xml:space="preserve">   </w:t>
      </w:r>
    </w:p>
    <w:p w14:paraId="4FB0687D" w14:textId="34729E65" w:rsidR="002E0CD7" w:rsidRDefault="002E0CD7" w:rsidP="002E0CD7">
      <w:pPr>
        <w:spacing w:after="60" w:line="288" w:lineRule="auto"/>
        <w:jc w:val="both"/>
        <w:rPr>
          <w:iCs/>
        </w:rPr>
      </w:pPr>
    </w:p>
    <w:p w14:paraId="2C3368AD" w14:textId="43ED071B" w:rsidR="002E0CD7" w:rsidRPr="002E0CD7" w:rsidRDefault="002E0CD7" w:rsidP="002E0CD7">
      <w:pPr>
        <w:spacing w:after="60" w:line="288" w:lineRule="auto"/>
        <w:jc w:val="both"/>
        <w:rPr>
          <w:b/>
          <w:i/>
          <w:iCs/>
        </w:rPr>
      </w:pPr>
      <w:r w:rsidRPr="002E0CD7">
        <w:rPr>
          <w:b/>
          <w:i/>
          <w:iCs/>
        </w:rPr>
        <w:t xml:space="preserve">Proposal </w:t>
      </w:r>
      <w:r w:rsidR="007D6453">
        <w:rPr>
          <w:b/>
          <w:i/>
          <w:iCs/>
        </w:rPr>
        <w:t>7</w:t>
      </w:r>
      <w:r w:rsidRPr="002E0CD7">
        <w:rPr>
          <w:b/>
          <w:i/>
          <w:iCs/>
        </w:rPr>
        <w:t>:</w:t>
      </w:r>
    </w:p>
    <w:p w14:paraId="794CCC98" w14:textId="41793FF7" w:rsidR="002E0CD7" w:rsidRPr="002E0CD7" w:rsidRDefault="002E0CD7" w:rsidP="002E0CD7">
      <w:pPr>
        <w:spacing w:after="60" w:line="288" w:lineRule="auto"/>
        <w:jc w:val="both"/>
        <w:rPr>
          <w:b/>
          <w:i/>
          <w:iCs/>
        </w:rPr>
      </w:pPr>
      <w:r w:rsidRPr="002E0CD7">
        <w:rPr>
          <w:b/>
          <w:i/>
          <w:iCs/>
        </w:rPr>
        <w:t>On L1-L2 centric inter-cell mobility:</w:t>
      </w:r>
    </w:p>
    <w:p w14:paraId="6397C8E2" w14:textId="5A3B3AAC" w:rsidR="002E0CD7" w:rsidRPr="002E0CD7" w:rsidRDefault="002E0CD7" w:rsidP="000B3780">
      <w:pPr>
        <w:pStyle w:val="ListParagraph"/>
        <w:numPr>
          <w:ilvl w:val="0"/>
          <w:numId w:val="19"/>
        </w:numPr>
        <w:spacing w:after="60" w:line="288" w:lineRule="auto"/>
        <w:jc w:val="both"/>
        <w:rPr>
          <w:b/>
          <w:i/>
          <w:iCs/>
        </w:rPr>
      </w:pPr>
      <w:r w:rsidRPr="002E0CD7">
        <w:rPr>
          <w:b/>
          <w:i/>
          <w:iCs/>
        </w:rPr>
        <w:t xml:space="preserve">Serving cell configures </w:t>
      </w:r>
      <w:r w:rsidR="005566BF">
        <w:rPr>
          <w:b/>
          <w:i/>
          <w:iCs/>
        </w:rPr>
        <w:t xml:space="preserve">a UE for </w:t>
      </w:r>
      <w:r w:rsidRPr="002E0CD7">
        <w:rPr>
          <w:b/>
          <w:i/>
          <w:iCs/>
        </w:rPr>
        <w:t>non-serving cell RSs.</w:t>
      </w:r>
    </w:p>
    <w:p w14:paraId="073A49B3" w14:textId="395E8CAB" w:rsidR="002E0CD7" w:rsidRDefault="002E0CD7" w:rsidP="000B3780">
      <w:pPr>
        <w:pStyle w:val="ListParagraph"/>
        <w:numPr>
          <w:ilvl w:val="0"/>
          <w:numId w:val="19"/>
        </w:numPr>
        <w:spacing w:after="60" w:line="288" w:lineRule="auto"/>
        <w:jc w:val="both"/>
        <w:rPr>
          <w:b/>
          <w:i/>
          <w:iCs/>
        </w:rPr>
      </w:pPr>
      <w:r w:rsidRPr="002E0CD7">
        <w:rPr>
          <w:b/>
          <w:i/>
          <w:iCs/>
        </w:rPr>
        <w:t>UE measures and reports the non-serving cell RS</w:t>
      </w:r>
      <w:r w:rsidR="00B51CD8">
        <w:rPr>
          <w:b/>
          <w:i/>
          <w:iCs/>
        </w:rPr>
        <w:t>s</w:t>
      </w:r>
      <w:r w:rsidRPr="002E0CD7">
        <w:rPr>
          <w:b/>
          <w:i/>
          <w:iCs/>
        </w:rPr>
        <w:t>, wherein the measurement report includes a measurement quantity (e.g. L1-RSRP or L1-SINR) and a resource indication for the non-serving cell RS.</w:t>
      </w:r>
    </w:p>
    <w:p w14:paraId="71008580" w14:textId="180A661C" w:rsidR="00810E09" w:rsidRPr="00873241" w:rsidRDefault="00810E09" w:rsidP="005566BF">
      <w:pPr>
        <w:pStyle w:val="ListParagraph"/>
        <w:numPr>
          <w:ilvl w:val="1"/>
          <w:numId w:val="19"/>
        </w:numPr>
        <w:spacing w:after="60" w:line="288" w:lineRule="auto"/>
        <w:jc w:val="both"/>
        <w:rPr>
          <w:b/>
          <w:i/>
          <w:iCs/>
          <w:color w:val="000000" w:themeColor="text1"/>
        </w:rPr>
      </w:pPr>
      <w:r w:rsidRPr="00873241">
        <w:rPr>
          <w:b/>
          <w:i/>
          <w:iCs/>
          <w:color w:val="000000" w:themeColor="text1"/>
        </w:rPr>
        <w:t>UE reports in a single reporting instance a two-part beam report</w:t>
      </w:r>
      <w:r w:rsidR="00824C58" w:rsidRPr="00873241">
        <w:rPr>
          <w:b/>
          <w:i/>
          <w:iCs/>
          <w:color w:val="000000" w:themeColor="text1"/>
        </w:rPr>
        <w:t xml:space="preserve"> using the Rel-15 two-part CSI</w:t>
      </w:r>
      <w:r w:rsidRPr="00873241">
        <w:rPr>
          <w:b/>
          <w:i/>
          <w:iCs/>
          <w:color w:val="000000" w:themeColor="text1"/>
        </w:rPr>
        <w:t>: Part 1 of the beam report contains measurement results for the serving cell and information about the selected subset of the non-serving cells; Part 2 of the beam report contains the measurement results for the selected subset of the non-serving cells.</w:t>
      </w:r>
    </w:p>
    <w:p w14:paraId="706A029B" w14:textId="0D865E22" w:rsidR="002E0CD7" w:rsidRPr="002E0CD7" w:rsidRDefault="007D6453" w:rsidP="000B3780">
      <w:pPr>
        <w:pStyle w:val="ListParagraph"/>
        <w:numPr>
          <w:ilvl w:val="0"/>
          <w:numId w:val="19"/>
        </w:numPr>
        <w:spacing w:after="60" w:line="288" w:lineRule="auto"/>
        <w:jc w:val="both"/>
        <w:rPr>
          <w:b/>
          <w:i/>
          <w:iCs/>
        </w:rPr>
      </w:pPr>
      <w:r>
        <w:rPr>
          <w:b/>
          <w:i/>
          <w:iCs/>
        </w:rPr>
        <w:t>The u</w:t>
      </w:r>
      <w:r w:rsidR="002E0CD7" w:rsidRPr="002E0CD7">
        <w:rPr>
          <w:b/>
          <w:i/>
          <w:iCs/>
        </w:rPr>
        <w:t>nified TCI Framework and State is used for beam indication of a non-serving cell RS ID</w:t>
      </w:r>
      <w:r w:rsidR="00D2480A">
        <w:rPr>
          <w:b/>
          <w:i/>
          <w:iCs/>
        </w:rPr>
        <w:t xml:space="preserve"> </w:t>
      </w:r>
      <w:r w:rsidR="00D2480A">
        <w:rPr>
          <w:b/>
          <w:i/>
          <w:lang w:val="en-GB" w:eastAsia="ko-KR"/>
        </w:rPr>
        <w:t>(including SSB and CSI-RS of the non-serving cell(s) and</w:t>
      </w:r>
      <w:r w:rsidR="000064C0" w:rsidRPr="00873241">
        <w:rPr>
          <w:b/>
          <w:i/>
          <w:color w:val="000000" w:themeColor="text1"/>
          <w:lang w:val="en-GB" w:eastAsia="ko-KR"/>
        </w:rPr>
        <w:t>/or</w:t>
      </w:r>
      <w:r w:rsidR="00D2480A" w:rsidRPr="00873241">
        <w:rPr>
          <w:b/>
          <w:i/>
          <w:color w:val="000000" w:themeColor="text1"/>
          <w:lang w:val="en-GB" w:eastAsia="ko-KR"/>
        </w:rPr>
        <w:t xml:space="preserve"> physical cell ID)</w:t>
      </w:r>
      <w:r w:rsidR="002E0CD7" w:rsidRPr="00873241">
        <w:rPr>
          <w:b/>
          <w:i/>
          <w:iCs/>
          <w:color w:val="000000" w:themeColor="text1"/>
        </w:rPr>
        <w:t>.</w:t>
      </w:r>
      <w:r w:rsidR="000064C0" w:rsidRPr="00873241">
        <w:rPr>
          <w:b/>
          <w:i/>
          <w:iCs/>
          <w:color w:val="000000" w:themeColor="text1"/>
        </w:rPr>
        <w:t xml:space="preserve"> The inclusion of the non-serving cell information in the TCI state/QCL-Info needs to consider signaling overhead and RAN2 impact.</w:t>
      </w:r>
    </w:p>
    <w:p w14:paraId="5AC4CB43" w14:textId="6ADE2E01" w:rsidR="00DA0E6E" w:rsidRDefault="00DA0E6E" w:rsidP="003F5C5D">
      <w:pPr>
        <w:spacing w:after="60" w:line="288" w:lineRule="auto"/>
        <w:jc w:val="both"/>
        <w:rPr>
          <w:b/>
          <w:i/>
          <w:lang w:eastAsia="ko-KR"/>
        </w:rPr>
      </w:pPr>
    </w:p>
    <w:p w14:paraId="555AAF1E" w14:textId="23E1CAA5" w:rsidR="006801DB" w:rsidRDefault="006801DB" w:rsidP="006801DB">
      <w:pPr>
        <w:spacing w:after="60" w:line="288" w:lineRule="auto"/>
        <w:jc w:val="both"/>
        <w:rPr>
          <w:lang w:eastAsia="ko-KR"/>
        </w:rPr>
      </w:pPr>
      <w:r>
        <w:rPr>
          <w:lang w:eastAsia="ko-KR"/>
        </w:rPr>
        <w:t>There are some additional aspects to consider with L1/L2-based mobility:</w:t>
      </w:r>
    </w:p>
    <w:p w14:paraId="12FCE5AC" w14:textId="77777777" w:rsidR="006801DB" w:rsidRDefault="006801DB" w:rsidP="000B3780">
      <w:pPr>
        <w:pStyle w:val="ListParagraph"/>
        <w:numPr>
          <w:ilvl w:val="0"/>
          <w:numId w:val="17"/>
        </w:numPr>
        <w:spacing w:after="60" w:line="288" w:lineRule="auto"/>
        <w:jc w:val="both"/>
        <w:rPr>
          <w:lang w:eastAsia="ko-KR"/>
        </w:rPr>
      </w:pPr>
      <w:r>
        <w:rPr>
          <w:lang w:eastAsia="ko-KR"/>
        </w:rPr>
        <w:t>The need for RSRP filtering (cf. L3 filtering). RSRP filtering smooths out the RSRP measurement and removes or limits short term fluctuations that minimize dither back and forth between cells. Yet filtering introduces a delay (due to the filter inherent delay) in handover. Further study is required to determine the need and design of RSRP filtering.</w:t>
      </w:r>
    </w:p>
    <w:p w14:paraId="0B03ADD0" w14:textId="471A294E" w:rsidR="006801DB" w:rsidRDefault="006801DB" w:rsidP="000B3780">
      <w:pPr>
        <w:pStyle w:val="ListParagraph"/>
        <w:numPr>
          <w:ilvl w:val="0"/>
          <w:numId w:val="17"/>
        </w:numPr>
        <w:spacing w:after="60" w:line="288" w:lineRule="auto"/>
        <w:jc w:val="both"/>
        <w:rPr>
          <w:lang w:eastAsia="ko-KR"/>
        </w:rPr>
      </w:pPr>
      <w:r>
        <w:rPr>
          <w:lang w:eastAsia="ko-KR"/>
        </w:rPr>
        <w:t xml:space="preserve">Timing adjustment. As the UE moves from one cell to the next, the UE would need to adjust the </w:t>
      </w:r>
      <w:r w:rsidR="00365931">
        <w:rPr>
          <w:lang w:eastAsia="ko-KR"/>
        </w:rPr>
        <w:t>DL</w:t>
      </w:r>
      <w:r>
        <w:rPr>
          <w:lang w:eastAsia="ko-KR"/>
        </w:rPr>
        <w:t xml:space="preserve"> reception time and </w:t>
      </w:r>
      <w:r w:rsidR="00365931">
        <w:rPr>
          <w:lang w:eastAsia="ko-KR"/>
        </w:rPr>
        <w:t>UL</w:t>
      </w:r>
      <w:r>
        <w:rPr>
          <w:lang w:eastAsia="ko-KR"/>
        </w:rPr>
        <w:t xml:space="preserve"> transmission time. Time adjustment can be due to difference in timing between the two cells, and in variation in the propagation delay between the two cells.</w:t>
      </w:r>
    </w:p>
    <w:p w14:paraId="6AC6ABB9" w14:textId="26670744" w:rsidR="006801DB" w:rsidRDefault="006801DB" w:rsidP="003F5C5D">
      <w:pPr>
        <w:spacing w:after="60" w:line="288" w:lineRule="auto"/>
        <w:jc w:val="both"/>
        <w:rPr>
          <w:b/>
          <w:i/>
          <w:lang w:eastAsia="ko-KR"/>
        </w:rPr>
      </w:pPr>
    </w:p>
    <w:p w14:paraId="6BA2B86A" w14:textId="01002EA4" w:rsidR="006801DB" w:rsidRPr="00D737BC" w:rsidRDefault="006801DB" w:rsidP="006801DB">
      <w:pPr>
        <w:spacing w:after="60" w:line="288" w:lineRule="auto"/>
        <w:jc w:val="both"/>
        <w:rPr>
          <w:b/>
          <w:i/>
          <w:lang w:eastAsia="ko-KR"/>
        </w:rPr>
      </w:pPr>
      <w:r w:rsidRPr="00D737BC">
        <w:rPr>
          <w:b/>
          <w:i/>
          <w:lang w:eastAsia="ko-KR"/>
        </w:rPr>
        <w:t>Observation</w:t>
      </w:r>
      <w:r w:rsidR="00C174C0">
        <w:rPr>
          <w:b/>
          <w:i/>
          <w:lang w:eastAsia="ko-KR"/>
        </w:rPr>
        <w:t xml:space="preserve"> 1</w:t>
      </w:r>
      <w:r w:rsidRPr="00D737BC">
        <w:rPr>
          <w:b/>
          <w:i/>
          <w:lang w:eastAsia="ko-KR"/>
        </w:rPr>
        <w:t>: L1/L2-base</w:t>
      </w:r>
      <w:r w:rsidR="00626AD8">
        <w:rPr>
          <w:b/>
          <w:i/>
          <w:lang w:eastAsia="ko-KR"/>
        </w:rPr>
        <w:t>d</w:t>
      </w:r>
      <w:r w:rsidRPr="00D737BC">
        <w:rPr>
          <w:b/>
          <w:i/>
          <w:lang w:eastAsia="ko-KR"/>
        </w:rPr>
        <w:t xml:space="preserve"> cell mobility</w:t>
      </w:r>
      <w:r w:rsidR="00626AD8">
        <w:rPr>
          <w:b/>
          <w:i/>
          <w:lang w:eastAsia="ko-KR"/>
        </w:rPr>
        <w:t xml:space="preserve"> may</w:t>
      </w:r>
      <w:r w:rsidRPr="00D737BC">
        <w:rPr>
          <w:b/>
          <w:i/>
          <w:lang w:eastAsia="ko-KR"/>
        </w:rPr>
        <w:t xml:space="preserve"> require additional design consideration at least related to:</w:t>
      </w:r>
    </w:p>
    <w:p w14:paraId="5C89BC0F" w14:textId="071B39B2" w:rsidR="006801DB" w:rsidRPr="00D737BC" w:rsidRDefault="00626AD8" w:rsidP="000B3780">
      <w:pPr>
        <w:pStyle w:val="ListParagraph"/>
        <w:numPr>
          <w:ilvl w:val="0"/>
          <w:numId w:val="17"/>
        </w:numPr>
        <w:spacing w:after="60" w:line="288" w:lineRule="auto"/>
        <w:jc w:val="both"/>
        <w:rPr>
          <w:b/>
          <w:i/>
          <w:lang w:eastAsia="ko-KR"/>
        </w:rPr>
      </w:pPr>
      <w:r>
        <w:rPr>
          <w:b/>
          <w:i/>
          <w:lang w:eastAsia="ko-KR"/>
        </w:rPr>
        <w:t xml:space="preserve">The need for and extent of </w:t>
      </w:r>
      <w:r w:rsidR="006801DB" w:rsidRPr="00D737BC">
        <w:rPr>
          <w:b/>
          <w:i/>
          <w:lang w:eastAsia="ko-KR"/>
        </w:rPr>
        <w:t>RSRP filtering</w:t>
      </w:r>
    </w:p>
    <w:p w14:paraId="2B00678A" w14:textId="77777777" w:rsidR="006801DB" w:rsidRPr="00D737BC" w:rsidRDefault="006801DB" w:rsidP="000B3780">
      <w:pPr>
        <w:pStyle w:val="ListParagraph"/>
        <w:numPr>
          <w:ilvl w:val="0"/>
          <w:numId w:val="17"/>
        </w:numPr>
        <w:spacing w:after="60" w:line="288" w:lineRule="auto"/>
        <w:jc w:val="both"/>
        <w:rPr>
          <w:b/>
          <w:i/>
          <w:lang w:eastAsia="ko-KR"/>
        </w:rPr>
      </w:pPr>
      <w:r w:rsidRPr="00D737BC">
        <w:rPr>
          <w:b/>
          <w:i/>
          <w:lang w:eastAsia="ko-KR"/>
        </w:rPr>
        <w:t>Timing adjustment at the UE</w:t>
      </w:r>
    </w:p>
    <w:p w14:paraId="598E8D73" w14:textId="77777777" w:rsidR="006801DB" w:rsidRPr="003F5C5D" w:rsidRDefault="006801DB" w:rsidP="007457AD">
      <w:pPr>
        <w:spacing w:after="60" w:line="288" w:lineRule="auto"/>
        <w:jc w:val="both"/>
        <w:rPr>
          <w:b/>
          <w:i/>
          <w:lang w:eastAsia="ko-KR"/>
        </w:rPr>
      </w:pPr>
    </w:p>
    <w:p w14:paraId="214D743B" w14:textId="18E3D471" w:rsidR="00E87A2D" w:rsidRDefault="00E87A2D" w:rsidP="003C2D94">
      <w:pPr>
        <w:pStyle w:val="Heading1"/>
        <w:rPr>
          <w:lang w:eastAsia="ko-KR"/>
        </w:rPr>
      </w:pPr>
      <w:bookmarkStart w:id="4" w:name="_Ref54233531"/>
      <w:r>
        <w:rPr>
          <w:lang w:eastAsia="ko-KR"/>
        </w:rPr>
        <w:t xml:space="preserve">Issue 3: </w:t>
      </w:r>
      <w:r w:rsidRPr="00E87A2D">
        <w:rPr>
          <w:lang w:eastAsia="ko-KR"/>
        </w:rPr>
        <w:t>Dynamic TCI s</w:t>
      </w:r>
      <w:r w:rsidR="008C4760">
        <w:rPr>
          <w:lang w:eastAsia="ko-KR"/>
        </w:rPr>
        <w:t>t</w:t>
      </w:r>
      <w:r w:rsidRPr="00E87A2D">
        <w:rPr>
          <w:lang w:eastAsia="ko-KR"/>
        </w:rPr>
        <w:t>ate update signalling</w:t>
      </w:r>
      <w:bookmarkEnd w:id="4"/>
    </w:p>
    <w:p w14:paraId="673882A4" w14:textId="77777777" w:rsidR="00166DA1" w:rsidRDefault="00166DA1" w:rsidP="00166DA1">
      <w:pPr>
        <w:spacing w:after="60" w:line="288" w:lineRule="auto"/>
        <w:jc w:val="both"/>
        <w:rPr>
          <w:lang w:val="en-GB" w:eastAsia="ko-KR"/>
        </w:rPr>
      </w:pPr>
    </w:p>
    <w:p w14:paraId="42DBA390" w14:textId="3E661AC3" w:rsidR="00166DA1" w:rsidRDefault="00166DA1" w:rsidP="00166DA1">
      <w:pPr>
        <w:rPr>
          <w:lang w:val="en-GB" w:eastAsia="ko-KR"/>
        </w:rPr>
      </w:pPr>
      <w:r>
        <w:rPr>
          <w:lang w:val="en-GB" w:eastAsia="ko-KR"/>
        </w:rPr>
        <w:t xml:space="preserve">In this section, </w:t>
      </w:r>
      <w:r w:rsidR="00DA0E6E">
        <w:rPr>
          <w:lang w:val="en-GB" w:eastAsia="ko-KR"/>
        </w:rPr>
        <w:t xml:space="preserve">we </w:t>
      </w:r>
      <w:r w:rsidR="008F5484">
        <w:rPr>
          <w:lang w:val="en-GB" w:eastAsia="ko-KR"/>
        </w:rPr>
        <w:t xml:space="preserve">discuss additional design aspects of the agreed </w:t>
      </w:r>
      <w:r>
        <w:rPr>
          <w:lang w:val="en-GB" w:eastAsia="ko-KR"/>
        </w:rPr>
        <w:t>DCI</w:t>
      </w:r>
      <w:r w:rsidR="00DA0E6E">
        <w:rPr>
          <w:lang w:val="en-GB" w:eastAsia="ko-KR"/>
        </w:rPr>
        <w:t>-based</w:t>
      </w:r>
      <w:r>
        <w:rPr>
          <w:lang w:val="en-GB" w:eastAsia="ko-KR"/>
        </w:rPr>
        <w:t xml:space="preserve"> beam indication. </w:t>
      </w:r>
    </w:p>
    <w:p w14:paraId="34A26594" w14:textId="77777777" w:rsidR="00166DA1" w:rsidRPr="00166DA1" w:rsidRDefault="00166DA1" w:rsidP="00166DA1">
      <w:pPr>
        <w:rPr>
          <w:lang w:val="en-GB" w:eastAsia="ko-KR"/>
        </w:rPr>
      </w:pPr>
    </w:p>
    <w:p w14:paraId="6B85D0AE" w14:textId="46F1EEE8" w:rsidR="00387794" w:rsidRDefault="00ED4963" w:rsidP="003C2D94">
      <w:pPr>
        <w:pStyle w:val="Heading2"/>
        <w:rPr>
          <w:lang w:eastAsia="ko-KR"/>
        </w:rPr>
      </w:pPr>
      <w:r>
        <w:rPr>
          <w:lang w:eastAsia="ko-KR"/>
        </w:rPr>
        <w:t>DCI Format for conveying TCI State</w:t>
      </w:r>
    </w:p>
    <w:p w14:paraId="13B993F5" w14:textId="170E8CD0" w:rsidR="00E66E08" w:rsidRDefault="00E66E08" w:rsidP="00E66E08">
      <w:pPr>
        <w:spacing w:after="60" w:line="288" w:lineRule="auto"/>
        <w:jc w:val="both"/>
        <w:rPr>
          <w:lang w:val="en-GB" w:eastAsia="ko-KR"/>
        </w:rPr>
      </w:pPr>
      <w:r>
        <w:rPr>
          <w:lang w:val="en-GB" w:eastAsia="ko-KR"/>
        </w:rPr>
        <w:t xml:space="preserve">In RAN1#103-e </w:t>
      </w:r>
      <w:r>
        <w:rPr>
          <w:lang w:val="en-GB" w:eastAsia="ko-KR"/>
        </w:rPr>
        <w:fldChar w:fldCharType="begin"/>
      </w:r>
      <w:r>
        <w:rPr>
          <w:lang w:val="en-GB" w:eastAsia="ko-KR"/>
        </w:rPr>
        <w:instrText xml:space="preserve"> REF _Ref60684344 \r \h </w:instrText>
      </w:r>
      <w:r>
        <w:rPr>
          <w:lang w:val="en-GB" w:eastAsia="ko-KR"/>
        </w:rPr>
      </w:r>
      <w:r>
        <w:rPr>
          <w:lang w:val="en-GB" w:eastAsia="ko-KR"/>
        </w:rPr>
        <w:fldChar w:fldCharType="separate"/>
      </w:r>
      <w:r>
        <w:rPr>
          <w:lang w:val="en-GB" w:eastAsia="ko-KR"/>
        </w:rPr>
        <w:t>[2]</w:t>
      </w:r>
      <w:r>
        <w:rPr>
          <w:lang w:val="en-GB" w:eastAsia="ko-KR"/>
        </w:rPr>
        <w:fldChar w:fldCharType="end"/>
      </w:r>
      <w:r>
        <w:rPr>
          <w:lang w:val="en-GB" w:eastAsia="ko-KR"/>
        </w:rPr>
        <w:t xml:space="preserve">, it was agreed that at least DCI format 1_1 and DCI format 1_2 are reused for beam indication. </w:t>
      </w:r>
      <w:r w:rsidR="00327A8E">
        <w:rPr>
          <w:lang w:val="en-GB" w:eastAsia="ko-KR"/>
        </w:rPr>
        <w:t xml:space="preserve"> </w:t>
      </w:r>
      <w:r>
        <w:rPr>
          <w:lang w:val="en-GB" w:eastAsia="ko-KR"/>
        </w:rPr>
        <w:t>It is an open point whether additional DCI formats includ</w:t>
      </w:r>
      <w:r w:rsidR="002F593B">
        <w:rPr>
          <w:lang w:val="en-GB" w:eastAsia="ko-KR"/>
        </w:rPr>
        <w:t>ing</w:t>
      </w:r>
      <w:r>
        <w:rPr>
          <w:lang w:val="en-GB" w:eastAsia="ko-KR"/>
        </w:rPr>
        <w:t xml:space="preserve"> a </w:t>
      </w:r>
      <w:r w:rsidR="005566BF">
        <w:rPr>
          <w:lang w:val="en-GB" w:eastAsia="ko-KR"/>
        </w:rPr>
        <w:t xml:space="preserve">dedicated </w:t>
      </w:r>
      <w:r w:rsidR="002F593B">
        <w:rPr>
          <w:lang w:val="en-GB" w:eastAsia="ko-KR"/>
        </w:rPr>
        <w:t>format</w:t>
      </w:r>
      <w:r>
        <w:rPr>
          <w:lang w:val="en-GB" w:eastAsia="ko-KR"/>
        </w:rPr>
        <w:t xml:space="preserve"> can additionally be used for indication of the TCI state.</w:t>
      </w:r>
      <w:r w:rsidR="00E54E0E">
        <w:rPr>
          <w:lang w:val="en-GB" w:eastAsia="ko-KR"/>
        </w:rPr>
        <w:t xml:space="preserve"> DCI Format 1_1 and DCI Format 1_2 are used for scheduling dynamic DL transmissions. Hence, </w:t>
      </w:r>
      <w:r w:rsidR="004F19F6">
        <w:rPr>
          <w:lang w:val="en-GB" w:eastAsia="ko-KR"/>
        </w:rPr>
        <w:t xml:space="preserve">it is </w:t>
      </w:r>
      <w:r w:rsidR="00E54E0E">
        <w:rPr>
          <w:lang w:val="en-GB" w:eastAsia="ko-KR"/>
        </w:rPr>
        <w:t>not suitable for the following scenarios:</w:t>
      </w:r>
    </w:p>
    <w:p w14:paraId="33648B89" w14:textId="696F86C8" w:rsidR="00E54E0E" w:rsidRDefault="00E54E0E" w:rsidP="000B3780">
      <w:pPr>
        <w:pStyle w:val="ListParagraph"/>
        <w:numPr>
          <w:ilvl w:val="0"/>
          <w:numId w:val="17"/>
        </w:numPr>
        <w:spacing w:after="60" w:line="288" w:lineRule="auto"/>
        <w:jc w:val="both"/>
        <w:rPr>
          <w:lang w:val="en-GB" w:eastAsia="ko-KR"/>
        </w:rPr>
      </w:pPr>
      <w:r>
        <w:rPr>
          <w:lang w:val="en-GB" w:eastAsia="ko-KR"/>
        </w:rPr>
        <w:t xml:space="preserve">Semi-persistent </w:t>
      </w:r>
      <w:r w:rsidR="004F19F6">
        <w:rPr>
          <w:lang w:val="en-GB" w:eastAsia="ko-KR"/>
        </w:rPr>
        <w:t xml:space="preserve">(SPS) </w:t>
      </w:r>
      <w:r>
        <w:rPr>
          <w:lang w:val="en-GB" w:eastAsia="ko-KR"/>
        </w:rPr>
        <w:t xml:space="preserve">traffic, with no dynamic grants, whether this traffic is DL SPS or UL configured grant. In this scenario, it is not possible to use DCI Format 1_1 or DCI Format 1_2 to update the TCI state as there </w:t>
      </w:r>
      <w:r w:rsidR="00CA5E06">
        <w:rPr>
          <w:lang w:val="en-GB" w:eastAsia="ko-KR"/>
        </w:rPr>
        <w:t xml:space="preserve">are </w:t>
      </w:r>
      <w:r>
        <w:rPr>
          <w:lang w:val="en-GB" w:eastAsia="ko-KR"/>
        </w:rPr>
        <w:t>no dynamic DL transmissions.</w:t>
      </w:r>
    </w:p>
    <w:p w14:paraId="21C67D7D" w14:textId="7B7C9397" w:rsidR="00E54E0E" w:rsidRDefault="00E54E0E" w:rsidP="000B3780">
      <w:pPr>
        <w:pStyle w:val="ListParagraph"/>
        <w:numPr>
          <w:ilvl w:val="0"/>
          <w:numId w:val="17"/>
        </w:numPr>
        <w:spacing w:after="60" w:line="288" w:lineRule="auto"/>
        <w:jc w:val="both"/>
        <w:rPr>
          <w:lang w:val="en-GB" w:eastAsia="ko-KR"/>
        </w:rPr>
      </w:pPr>
      <w:r>
        <w:rPr>
          <w:lang w:val="en-GB" w:eastAsia="ko-KR"/>
        </w:rPr>
        <w:t xml:space="preserve">UL heavy traffic with no or infrequent DL traffic. In this scenario also it is not possible to use DCI format 1_1 or DCI Format 1_2 to update the TCI state as </w:t>
      </w:r>
      <w:r w:rsidR="00365931">
        <w:rPr>
          <w:lang w:val="en-GB" w:eastAsia="ko-KR"/>
        </w:rPr>
        <w:t>DL</w:t>
      </w:r>
      <w:r>
        <w:rPr>
          <w:lang w:val="en-GB" w:eastAsia="ko-KR"/>
        </w:rPr>
        <w:t xml:space="preserve"> transmissions are infrequent compared to </w:t>
      </w:r>
      <w:r w:rsidR="00365931">
        <w:rPr>
          <w:lang w:val="en-GB" w:eastAsia="ko-KR"/>
        </w:rPr>
        <w:t>UL</w:t>
      </w:r>
      <w:r>
        <w:rPr>
          <w:lang w:val="en-GB" w:eastAsia="ko-KR"/>
        </w:rPr>
        <w:t xml:space="preserve"> transmissions.</w:t>
      </w:r>
    </w:p>
    <w:p w14:paraId="2E64976E" w14:textId="169D0070" w:rsidR="00E54E0E" w:rsidRPr="00E54E0E" w:rsidRDefault="00E54E0E" w:rsidP="00E54E0E">
      <w:pPr>
        <w:spacing w:after="60" w:line="288" w:lineRule="auto"/>
        <w:jc w:val="both"/>
        <w:rPr>
          <w:b/>
          <w:i/>
          <w:lang w:val="en-GB" w:eastAsia="ko-KR"/>
        </w:rPr>
      </w:pPr>
      <w:r w:rsidRPr="00E54E0E">
        <w:rPr>
          <w:b/>
          <w:i/>
          <w:lang w:val="en-GB" w:eastAsia="ko-KR"/>
        </w:rPr>
        <w:t>Observation 2:</w:t>
      </w:r>
    </w:p>
    <w:p w14:paraId="20269424" w14:textId="7B366FEB" w:rsidR="00E54E0E" w:rsidRPr="00E54E0E" w:rsidRDefault="00E54E0E" w:rsidP="00E54E0E">
      <w:pPr>
        <w:spacing w:after="60" w:line="288" w:lineRule="auto"/>
        <w:jc w:val="both"/>
        <w:rPr>
          <w:b/>
          <w:i/>
          <w:lang w:val="en-GB" w:eastAsia="ko-KR"/>
        </w:rPr>
      </w:pPr>
      <w:r w:rsidRPr="00E54E0E">
        <w:rPr>
          <w:b/>
          <w:i/>
          <w:lang w:val="en-GB" w:eastAsia="ko-KR"/>
        </w:rPr>
        <w:lastRenderedPageBreak/>
        <w:t xml:space="preserve">For beam indication in the unified TCI framework DCI Format 1_1 and DCI Format 1_2 can’t be used to effectively update the TCI state in scenarios involving semi-persistent traffic </w:t>
      </w:r>
      <w:r w:rsidR="00D14240">
        <w:rPr>
          <w:b/>
          <w:i/>
          <w:lang w:val="en-GB" w:eastAsia="ko-KR"/>
        </w:rPr>
        <w:t>and</w:t>
      </w:r>
      <w:r w:rsidR="00D14240" w:rsidRPr="00E54E0E">
        <w:rPr>
          <w:b/>
          <w:i/>
          <w:lang w:val="en-GB" w:eastAsia="ko-KR"/>
        </w:rPr>
        <w:t xml:space="preserve"> </w:t>
      </w:r>
      <w:r w:rsidRPr="00E54E0E">
        <w:rPr>
          <w:b/>
          <w:i/>
          <w:lang w:val="en-GB" w:eastAsia="ko-KR"/>
        </w:rPr>
        <w:t>UL</w:t>
      </w:r>
      <w:r w:rsidR="00D14240">
        <w:rPr>
          <w:b/>
          <w:i/>
          <w:lang w:val="en-GB" w:eastAsia="ko-KR"/>
        </w:rPr>
        <w:t>-</w:t>
      </w:r>
      <w:r w:rsidRPr="00E54E0E">
        <w:rPr>
          <w:b/>
          <w:i/>
          <w:lang w:val="en-GB" w:eastAsia="ko-KR"/>
        </w:rPr>
        <w:t>heavy traffic.</w:t>
      </w:r>
    </w:p>
    <w:p w14:paraId="16557631" w14:textId="12A90645" w:rsidR="00E66E08" w:rsidRDefault="00E66E08" w:rsidP="00E66E08">
      <w:pPr>
        <w:spacing w:after="60" w:line="288" w:lineRule="auto"/>
        <w:jc w:val="both"/>
        <w:rPr>
          <w:lang w:val="en-GB" w:eastAsia="ko-KR"/>
        </w:rPr>
      </w:pPr>
    </w:p>
    <w:p w14:paraId="7962383D" w14:textId="5D02D86F" w:rsidR="0048007C" w:rsidRDefault="00815DB1" w:rsidP="00E66E08">
      <w:pPr>
        <w:spacing w:after="60" w:line="288" w:lineRule="auto"/>
        <w:jc w:val="both"/>
        <w:rPr>
          <w:lang w:val="en-GB" w:eastAsia="ko-KR"/>
        </w:rPr>
      </w:pPr>
      <w:r>
        <w:rPr>
          <w:lang w:val="en-GB" w:eastAsia="ko-KR"/>
        </w:rPr>
        <w:fldChar w:fldCharType="begin"/>
      </w:r>
      <w:r>
        <w:rPr>
          <w:lang w:val="en-GB" w:eastAsia="ko-KR"/>
        </w:rPr>
        <w:instrText xml:space="preserve"> REF _Ref60756266 \h </w:instrText>
      </w:r>
      <w:r>
        <w:rPr>
          <w:lang w:val="en-GB" w:eastAsia="ko-KR"/>
        </w:rPr>
      </w:r>
      <w:r>
        <w:rPr>
          <w:lang w:val="en-GB" w:eastAsia="ko-KR"/>
        </w:rPr>
        <w:fldChar w:fldCharType="separate"/>
      </w:r>
      <w:r>
        <w:t xml:space="preserve">Table </w:t>
      </w:r>
      <w:r>
        <w:rPr>
          <w:noProof/>
        </w:rPr>
        <w:t>1</w:t>
      </w:r>
      <w:r>
        <w:rPr>
          <w:lang w:val="en-GB" w:eastAsia="ko-KR"/>
        </w:rPr>
        <w:fldChar w:fldCharType="end"/>
      </w:r>
      <w:r>
        <w:rPr>
          <w:lang w:val="en-GB" w:eastAsia="ko-KR"/>
        </w:rPr>
        <w:t xml:space="preserve"> shows a comparison of the TCI formats that can be used for beam indication.</w:t>
      </w:r>
    </w:p>
    <w:p w14:paraId="125BCE71" w14:textId="77777777" w:rsidR="0048007C" w:rsidRDefault="0048007C" w:rsidP="00E66E08">
      <w:pPr>
        <w:spacing w:after="60" w:line="288" w:lineRule="auto"/>
        <w:jc w:val="both"/>
        <w:rPr>
          <w:lang w:val="en-GB" w:eastAsia="ko-KR"/>
        </w:rPr>
      </w:pPr>
    </w:p>
    <w:p w14:paraId="4C4ADE5A" w14:textId="52616E49" w:rsidR="00815DB1" w:rsidRDefault="00815DB1" w:rsidP="00815DB1">
      <w:pPr>
        <w:pStyle w:val="Caption"/>
        <w:keepNext/>
      </w:pPr>
      <w:bookmarkStart w:id="5" w:name="_Ref60756266"/>
      <w:r>
        <w:t xml:space="preserve">Table </w:t>
      </w:r>
      <w:r>
        <w:fldChar w:fldCharType="begin"/>
      </w:r>
      <w:r>
        <w:instrText xml:space="preserve"> SEQ Table \* ARABIC </w:instrText>
      </w:r>
      <w:r>
        <w:fldChar w:fldCharType="separate"/>
      </w:r>
      <w:r w:rsidR="008D7694">
        <w:rPr>
          <w:noProof/>
        </w:rPr>
        <w:t>1</w:t>
      </w:r>
      <w:r>
        <w:fldChar w:fldCharType="end"/>
      </w:r>
      <w:bookmarkEnd w:id="5"/>
      <w:r>
        <w:t>: Comparison of TCI Formats used for beam indication.</w:t>
      </w:r>
    </w:p>
    <w:tbl>
      <w:tblPr>
        <w:tblStyle w:val="TableGrid"/>
        <w:tblW w:w="0" w:type="auto"/>
        <w:tblLook w:val="04A0" w:firstRow="1" w:lastRow="0" w:firstColumn="1" w:lastColumn="0" w:noHBand="0" w:noVBand="1"/>
      </w:tblPr>
      <w:tblGrid>
        <w:gridCol w:w="2605"/>
        <w:gridCol w:w="7026"/>
      </w:tblGrid>
      <w:tr w:rsidR="0048007C" w:rsidRPr="00815DB1" w14:paraId="7807F620" w14:textId="77777777" w:rsidTr="00815DB1">
        <w:tc>
          <w:tcPr>
            <w:tcW w:w="2605" w:type="dxa"/>
            <w:shd w:val="clear" w:color="auto" w:fill="002060"/>
          </w:tcPr>
          <w:p w14:paraId="0A8AE784" w14:textId="7C873228" w:rsidR="0048007C" w:rsidRPr="00815DB1" w:rsidRDefault="0048007C" w:rsidP="00E66E08">
            <w:pPr>
              <w:spacing w:after="60" w:line="288" w:lineRule="auto"/>
              <w:jc w:val="both"/>
              <w:rPr>
                <w:b/>
                <w:lang w:val="en-GB" w:eastAsia="ko-KR"/>
              </w:rPr>
            </w:pPr>
            <w:r w:rsidRPr="00815DB1">
              <w:rPr>
                <w:b/>
                <w:lang w:val="en-GB" w:eastAsia="ko-KR"/>
              </w:rPr>
              <w:t>DCI Format</w:t>
            </w:r>
          </w:p>
        </w:tc>
        <w:tc>
          <w:tcPr>
            <w:tcW w:w="7026" w:type="dxa"/>
            <w:shd w:val="clear" w:color="auto" w:fill="002060"/>
          </w:tcPr>
          <w:p w14:paraId="0DE07C29" w14:textId="2AC86C4A" w:rsidR="0048007C" w:rsidRPr="00815DB1" w:rsidRDefault="00AC04C1" w:rsidP="00E66E08">
            <w:pPr>
              <w:spacing w:after="60" w:line="288" w:lineRule="auto"/>
              <w:jc w:val="both"/>
              <w:rPr>
                <w:b/>
                <w:lang w:val="en-GB" w:eastAsia="ko-KR"/>
              </w:rPr>
            </w:pPr>
            <w:r w:rsidRPr="00815DB1">
              <w:rPr>
                <w:b/>
                <w:lang w:val="en-GB" w:eastAsia="ko-KR"/>
              </w:rPr>
              <w:t>Pros and Cons</w:t>
            </w:r>
          </w:p>
        </w:tc>
      </w:tr>
      <w:tr w:rsidR="0048007C" w14:paraId="14B50963" w14:textId="77777777" w:rsidTr="0048007C">
        <w:tc>
          <w:tcPr>
            <w:tcW w:w="2605" w:type="dxa"/>
          </w:tcPr>
          <w:p w14:paraId="647A2388" w14:textId="2DC25651" w:rsidR="0048007C" w:rsidRPr="00815DB1" w:rsidRDefault="0048007C" w:rsidP="001C42B2">
            <w:pPr>
              <w:spacing w:after="60" w:line="288" w:lineRule="auto"/>
              <w:rPr>
                <w:b/>
                <w:lang w:val="en-GB" w:eastAsia="ko-KR"/>
              </w:rPr>
            </w:pPr>
            <w:r w:rsidRPr="00815DB1">
              <w:rPr>
                <w:b/>
                <w:lang w:val="en-GB" w:eastAsia="ko-KR"/>
              </w:rPr>
              <w:t>Format 1_1 and Format 1_2</w:t>
            </w:r>
            <w:r w:rsidR="001C42B2">
              <w:rPr>
                <w:b/>
                <w:lang w:val="en-GB" w:eastAsia="ko-KR"/>
              </w:rPr>
              <w:t xml:space="preserve"> (</w:t>
            </w:r>
            <w:r w:rsidR="001C42B2">
              <w:rPr>
                <w:lang w:val="en-GB" w:eastAsia="ko-KR"/>
              </w:rPr>
              <w:t>already agreed in RAN1#103-e for indication of joint DL/UL TCI state and separate DL TCI state</w:t>
            </w:r>
            <w:r w:rsidR="001C42B2">
              <w:rPr>
                <w:b/>
                <w:lang w:val="en-GB" w:eastAsia="ko-KR"/>
              </w:rPr>
              <w:t>)</w:t>
            </w:r>
          </w:p>
        </w:tc>
        <w:tc>
          <w:tcPr>
            <w:tcW w:w="7026" w:type="dxa"/>
          </w:tcPr>
          <w:p w14:paraId="54417F34" w14:textId="2BEF2415" w:rsidR="0048007C" w:rsidRDefault="00AC04C1" w:rsidP="00E66E08">
            <w:pPr>
              <w:spacing w:after="60" w:line="288" w:lineRule="auto"/>
              <w:jc w:val="both"/>
              <w:rPr>
                <w:lang w:val="en-GB" w:eastAsia="ko-KR"/>
              </w:rPr>
            </w:pPr>
            <w:r>
              <w:rPr>
                <w:lang w:val="en-GB" w:eastAsia="ko-KR"/>
              </w:rPr>
              <w:t xml:space="preserve">For separate UL TCI state, it requires </w:t>
            </w:r>
            <w:r w:rsidR="00815DB1">
              <w:rPr>
                <w:lang w:val="en-GB" w:eastAsia="ko-KR"/>
              </w:rPr>
              <w:t xml:space="preserve">an </w:t>
            </w:r>
            <w:r>
              <w:rPr>
                <w:lang w:val="en-GB" w:eastAsia="ko-KR"/>
              </w:rPr>
              <w:t>additional TCI field for UL TCI.</w:t>
            </w:r>
          </w:p>
          <w:p w14:paraId="3CB206A0" w14:textId="253A928A" w:rsidR="00AC04C1" w:rsidRDefault="00AC04C1" w:rsidP="001C42B2">
            <w:pPr>
              <w:spacing w:after="60" w:line="288" w:lineRule="auto"/>
              <w:jc w:val="both"/>
              <w:rPr>
                <w:lang w:val="en-GB" w:eastAsia="ko-KR"/>
              </w:rPr>
            </w:pPr>
            <w:r>
              <w:rPr>
                <w:lang w:val="en-GB" w:eastAsia="ko-KR"/>
              </w:rPr>
              <w:t xml:space="preserve">In case M&gt;1 or N&gt;1 additional TCI state fields need to be added to the DCI format. Not </w:t>
            </w:r>
            <w:r w:rsidR="001C42B2">
              <w:rPr>
                <w:lang w:val="en-GB" w:eastAsia="ko-KR"/>
              </w:rPr>
              <w:t xml:space="preserve">accommodating to </w:t>
            </w:r>
            <w:r>
              <w:rPr>
                <w:lang w:val="en-GB" w:eastAsia="ko-KR"/>
              </w:rPr>
              <w:t>semi-persistent traffic or UL</w:t>
            </w:r>
            <w:r w:rsidR="001C42B2">
              <w:rPr>
                <w:lang w:val="en-GB" w:eastAsia="ko-KR"/>
              </w:rPr>
              <w:t>-</w:t>
            </w:r>
            <w:r>
              <w:rPr>
                <w:lang w:val="en-GB" w:eastAsia="ko-KR"/>
              </w:rPr>
              <w:t>heavy traffic.</w:t>
            </w:r>
          </w:p>
        </w:tc>
      </w:tr>
      <w:tr w:rsidR="0048007C" w14:paraId="20574181" w14:textId="77777777" w:rsidTr="0048007C">
        <w:tc>
          <w:tcPr>
            <w:tcW w:w="2605" w:type="dxa"/>
          </w:tcPr>
          <w:p w14:paraId="0035C59A" w14:textId="10698353" w:rsidR="0048007C" w:rsidRPr="00815DB1" w:rsidRDefault="00AC04C1" w:rsidP="00E66E08">
            <w:pPr>
              <w:spacing w:after="60" w:line="288" w:lineRule="auto"/>
              <w:jc w:val="both"/>
              <w:rPr>
                <w:b/>
                <w:lang w:val="en-GB" w:eastAsia="ko-KR"/>
              </w:rPr>
            </w:pPr>
            <w:r w:rsidRPr="00815DB1">
              <w:rPr>
                <w:b/>
                <w:lang w:val="en-GB" w:eastAsia="ko-KR"/>
              </w:rPr>
              <w:t>Format 1_0</w:t>
            </w:r>
          </w:p>
        </w:tc>
        <w:tc>
          <w:tcPr>
            <w:tcW w:w="7026" w:type="dxa"/>
          </w:tcPr>
          <w:p w14:paraId="7EA35F14" w14:textId="77777777" w:rsidR="001C42B2" w:rsidRDefault="00AC04C1" w:rsidP="00AC04C1">
            <w:pPr>
              <w:spacing w:after="60" w:line="288" w:lineRule="auto"/>
              <w:jc w:val="both"/>
              <w:rPr>
                <w:lang w:val="en-GB" w:eastAsia="ko-KR"/>
              </w:rPr>
            </w:pPr>
            <w:r>
              <w:rPr>
                <w:lang w:val="en-GB" w:eastAsia="ko-KR"/>
              </w:rPr>
              <w:t>Format 1_0 is DL DCI with no TCI state</w:t>
            </w:r>
            <w:r w:rsidR="00815DB1">
              <w:rPr>
                <w:lang w:val="en-GB" w:eastAsia="ko-KR"/>
              </w:rPr>
              <w:t xml:space="preserve"> field</w:t>
            </w:r>
            <w:r>
              <w:rPr>
                <w:lang w:val="en-GB" w:eastAsia="ko-KR"/>
              </w:rPr>
              <w:t xml:space="preserve">. Supporting TCI state indication with Format 1_0 requires at least one TCI field for joint DL/UL TCI state and separate DL TCI state.  </w:t>
            </w:r>
          </w:p>
          <w:p w14:paraId="0FD2A6D4" w14:textId="188D452C" w:rsidR="00AC04C1" w:rsidRDefault="00AC04C1" w:rsidP="00AC04C1">
            <w:pPr>
              <w:spacing w:after="60" w:line="288" w:lineRule="auto"/>
              <w:jc w:val="both"/>
              <w:rPr>
                <w:lang w:val="en-GB" w:eastAsia="ko-KR"/>
              </w:rPr>
            </w:pPr>
            <w:r>
              <w:rPr>
                <w:lang w:val="en-GB" w:eastAsia="ko-KR"/>
              </w:rPr>
              <w:t xml:space="preserve">For separate UL TCI state, it requires </w:t>
            </w:r>
            <w:r w:rsidR="00815DB1">
              <w:rPr>
                <w:lang w:val="en-GB" w:eastAsia="ko-KR"/>
              </w:rPr>
              <w:t xml:space="preserve">an </w:t>
            </w:r>
            <w:r>
              <w:rPr>
                <w:lang w:val="en-GB" w:eastAsia="ko-KR"/>
              </w:rPr>
              <w:t>additional TCI field for UL TCI.</w:t>
            </w:r>
          </w:p>
          <w:p w14:paraId="29EA65FC" w14:textId="0B8C6556" w:rsidR="0048007C" w:rsidRDefault="00AC04C1" w:rsidP="00AC04C1">
            <w:pPr>
              <w:spacing w:after="60" w:line="288" w:lineRule="auto"/>
              <w:jc w:val="both"/>
              <w:rPr>
                <w:lang w:val="en-GB" w:eastAsia="ko-KR"/>
              </w:rPr>
            </w:pPr>
            <w:r>
              <w:rPr>
                <w:lang w:val="en-GB" w:eastAsia="ko-KR"/>
              </w:rPr>
              <w:t xml:space="preserve">In case M&gt;1 or N&gt;1 additional TCI state fields need to be added to the DCI format. Not </w:t>
            </w:r>
            <w:r w:rsidR="00FF7729">
              <w:rPr>
                <w:lang w:val="en-GB" w:eastAsia="ko-KR"/>
              </w:rPr>
              <w:t xml:space="preserve">accommodating to </w:t>
            </w:r>
            <w:r>
              <w:rPr>
                <w:lang w:val="en-GB" w:eastAsia="ko-KR"/>
              </w:rPr>
              <w:t>semi-persistent traffic or UL heavy traffic.</w:t>
            </w:r>
          </w:p>
        </w:tc>
      </w:tr>
      <w:tr w:rsidR="00AC04C1" w14:paraId="6A41A3AA" w14:textId="77777777" w:rsidTr="0048007C">
        <w:tc>
          <w:tcPr>
            <w:tcW w:w="2605" w:type="dxa"/>
          </w:tcPr>
          <w:p w14:paraId="4E78A244" w14:textId="33880B13" w:rsidR="00AC04C1" w:rsidRPr="00815DB1" w:rsidRDefault="00AC04C1" w:rsidP="00AC04C1">
            <w:pPr>
              <w:spacing w:after="60" w:line="288" w:lineRule="auto"/>
              <w:jc w:val="both"/>
              <w:rPr>
                <w:b/>
                <w:lang w:val="en-GB" w:eastAsia="ko-KR"/>
              </w:rPr>
            </w:pPr>
            <w:r w:rsidRPr="00815DB1">
              <w:rPr>
                <w:b/>
                <w:lang w:val="en-GB" w:eastAsia="ko-KR"/>
              </w:rPr>
              <w:t>Format 0_1 and Format 0_2</w:t>
            </w:r>
          </w:p>
        </w:tc>
        <w:tc>
          <w:tcPr>
            <w:tcW w:w="7026" w:type="dxa"/>
          </w:tcPr>
          <w:p w14:paraId="4AB441E3" w14:textId="3ED23DE7" w:rsidR="00AC04C1" w:rsidRDefault="00AC04C1" w:rsidP="00AC04C1">
            <w:pPr>
              <w:spacing w:after="60" w:line="288" w:lineRule="auto"/>
              <w:jc w:val="both"/>
              <w:rPr>
                <w:lang w:val="en-GB" w:eastAsia="ko-KR"/>
              </w:rPr>
            </w:pPr>
            <w:r>
              <w:rPr>
                <w:lang w:val="en-GB" w:eastAsia="ko-KR"/>
              </w:rPr>
              <w:t>Format 0_1 and Format 0_2 are UL DCIs with no TCI state, but include SRI field. Supporting TCI state indication with Format 0_1 or Format 0_2 requires either repurposing the SRI as a TCI state field or adding a new TCI state field</w:t>
            </w:r>
            <w:r w:rsidR="00815DB1">
              <w:rPr>
                <w:lang w:val="en-GB" w:eastAsia="ko-KR"/>
              </w:rPr>
              <w:t xml:space="preserve"> for joint DL/UL TCI state and separate UL TCI state. For</w:t>
            </w:r>
            <w:r>
              <w:rPr>
                <w:lang w:val="en-GB" w:eastAsia="ko-KR"/>
              </w:rPr>
              <w:t xml:space="preserve"> separate</w:t>
            </w:r>
            <w:r w:rsidR="00815DB1">
              <w:rPr>
                <w:lang w:val="en-GB" w:eastAsia="ko-KR"/>
              </w:rPr>
              <w:t xml:space="preserve"> D</w:t>
            </w:r>
            <w:r>
              <w:rPr>
                <w:lang w:val="en-GB" w:eastAsia="ko-KR"/>
              </w:rPr>
              <w:t xml:space="preserve">L TCI state, it requires </w:t>
            </w:r>
            <w:r w:rsidR="00815DB1">
              <w:rPr>
                <w:lang w:val="en-GB" w:eastAsia="ko-KR"/>
              </w:rPr>
              <w:t xml:space="preserve">an </w:t>
            </w:r>
            <w:r>
              <w:rPr>
                <w:lang w:val="en-GB" w:eastAsia="ko-KR"/>
              </w:rPr>
              <w:t>additiona</w:t>
            </w:r>
            <w:r w:rsidR="00815DB1">
              <w:rPr>
                <w:lang w:val="en-GB" w:eastAsia="ko-KR"/>
              </w:rPr>
              <w:t>l TCI field for D</w:t>
            </w:r>
            <w:r>
              <w:rPr>
                <w:lang w:val="en-GB" w:eastAsia="ko-KR"/>
              </w:rPr>
              <w:t>L TCI.</w:t>
            </w:r>
          </w:p>
          <w:p w14:paraId="04F5F195" w14:textId="223F3E61" w:rsidR="00AC04C1" w:rsidRDefault="00AC04C1" w:rsidP="00815DB1">
            <w:pPr>
              <w:spacing w:after="60" w:line="288" w:lineRule="auto"/>
              <w:jc w:val="both"/>
              <w:rPr>
                <w:lang w:val="en-GB" w:eastAsia="ko-KR"/>
              </w:rPr>
            </w:pPr>
            <w:r>
              <w:rPr>
                <w:lang w:val="en-GB" w:eastAsia="ko-KR"/>
              </w:rPr>
              <w:t xml:space="preserve">In case M&gt;1 or N&gt;1 additional TCI state fields need to be added to the DCI format. Not </w:t>
            </w:r>
            <w:r w:rsidR="00FF7729">
              <w:rPr>
                <w:lang w:val="en-GB" w:eastAsia="ko-KR"/>
              </w:rPr>
              <w:t xml:space="preserve">accommodating to </w:t>
            </w:r>
            <w:r>
              <w:rPr>
                <w:lang w:val="en-GB" w:eastAsia="ko-KR"/>
              </w:rPr>
              <w:t xml:space="preserve">semi-persistent traffic or </w:t>
            </w:r>
            <w:r w:rsidR="00815DB1">
              <w:rPr>
                <w:lang w:val="en-GB" w:eastAsia="ko-KR"/>
              </w:rPr>
              <w:t>D</w:t>
            </w:r>
            <w:r>
              <w:rPr>
                <w:lang w:val="en-GB" w:eastAsia="ko-KR"/>
              </w:rPr>
              <w:t>L</w:t>
            </w:r>
            <w:r w:rsidR="00FF7729">
              <w:rPr>
                <w:lang w:val="en-GB" w:eastAsia="ko-KR"/>
              </w:rPr>
              <w:t>-</w:t>
            </w:r>
            <w:r>
              <w:rPr>
                <w:lang w:val="en-GB" w:eastAsia="ko-KR"/>
              </w:rPr>
              <w:t>heavy traffic.</w:t>
            </w:r>
          </w:p>
        </w:tc>
      </w:tr>
      <w:tr w:rsidR="00AC04C1" w14:paraId="7C3A3388" w14:textId="77777777" w:rsidTr="0048007C">
        <w:tc>
          <w:tcPr>
            <w:tcW w:w="2605" w:type="dxa"/>
          </w:tcPr>
          <w:p w14:paraId="733095FC" w14:textId="59A832C8" w:rsidR="00AC04C1" w:rsidRPr="00815DB1" w:rsidRDefault="00AC04C1" w:rsidP="00AC04C1">
            <w:pPr>
              <w:spacing w:after="60" w:line="288" w:lineRule="auto"/>
              <w:jc w:val="both"/>
              <w:rPr>
                <w:b/>
                <w:lang w:val="en-GB" w:eastAsia="ko-KR"/>
              </w:rPr>
            </w:pPr>
            <w:r w:rsidRPr="00815DB1">
              <w:rPr>
                <w:b/>
                <w:lang w:val="en-GB" w:eastAsia="ko-KR"/>
              </w:rPr>
              <w:t>Format 0_</w:t>
            </w:r>
            <w:r w:rsidR="00815DB1" w:rsidRPr="00815DB1">
              <w:rPr>
                <w:b/>
                <w:lang w:val="en-GB" w:eastAsia="ko-KR"/>
              </w:rPr>
              <w:t>0</w:t>
            </w:r>
          </w:p>
        </w:tc>
        <w:tc>
          <w:tcPr>
            <w:tcW w:w="7026" w:type="dxa"/>
          </w:tcPr>
          <w:p w14:paraId="32B20816" w14:textId="77367B0F" w:rsidR="00AC04C1" w:rsidRDefault="00815DB1" w:rsidP="00AC04C1">
            <w:pPr>
              <w:spacing w:after="60" w:line="288" w:lineRule="auto"/>
              <w:jc w:val="both"/>
              <w:rPr>
                <w:lang w:val="en-GB" w:eastAsia="ko-KR"/>
              </w:rPr>
            </w:pPr>
            <w:r>
              <w:rPr>
                <w:lang w:val="en-GB" w:eastAsia="ko-KR"/>
              </w:rPr>
              <w:t>Format 0_0 is U</w:t>
            </w:r>
            <w:r w:rsidR="00AC04C1">
              <w:rPr>
                <w:lang w:val="en-GB" w:eastAsia="ko-KR"/>
              </w:rPr>
              <w:t>L DCI with no TCI state</w:t>
            </w:r>
            <w:r>
              <w:rPr>
                <w:lang w:val="en-GB" w:eastAsia="ko-KR"/>
              </w:rPr>
              <w:t xml:space="preserve"> field or SRI field</w:t>
            </w:r>
            <w:r w:rsidR="00AC04C1">
              <w:rPr>
                <w:lang w:val="en-GB" w:eastAsia="ko-KR"/>
              </w:rPr>
              <w:t xml:space="preserve">. Supporting TCI </w:t>
            </w:r>
            <w:r>
              <w:rPr>
                <w:lang w:val="en-GB" w:eastAsia="ko-KR"/>
              </w:rPr>
              <w:t>state indication with Format 0_0</w:t>
            </w:r>
            <w:r w:rsidR="00AC04C1">
              <w:rPr>
                <w:lang w:val="en-GB" w:eastAsia="ko-KR"/>
              </w:rPr>
              <w:t xml:space="preserve"> requires at least one TCI field for joint DL/UL TCI state and separate </w:t>
            </w:r>
            <w:r>
              <w:rPr>
                <w:lang w:val="en-GB" w:eastAsia="ko-KR"/>
              </w:rPr>
              <w:t>U</w:t>
            </w:r>
            <w:r w:rsidR="00AC04C1">
              <w:rPr>
                <w:lang w:val="en-GB" w:eastAsia="ko-KR"/>
              </w:rPr>
              <w:t xml:space="preserve">L TCI state.  For separate </w:t>
            </w:r>
            <w:r>
              <w:rPr>
                <w:lang w:val="en-GB" w:eastAsia="ko-KR"/>
              </w:rPr>
              <w:t>D</w:t>
            </w:r>
            <w:r w:rsidR="00AC04C1">
              <w:rPr>
                <w:lang w:val="en-GB" w:eastAsia="ko-KR"/>
              </w:rPr>
              <w:t xml:space="preserve">L TCI state, it requires </w:t>
            </w:r>
            <w:r>
              <w:rPr>
                <w:lang w:val="en-GB" w:eastAsia="ko-KR"/>
              </w:rPr>
              <w:t xml:space="preserve">an </w:t>
            </w:r>
            <w:r w:rsidR="00AC04C1">
              <w:rPr>
                <w:lang w:val="en-GB" w:eastAsia="ko-KR"/>
              </w:rPr>
              <w:t xml:space="preserve">additional TCI field for </w:t>
            </w:r>
            <w:r w:rsidR="00D30D27">
              <w:rPr>
                <w:lang w:val="en-GB" w:eastAsia="ko-KR"/>
              </w:rPr>
              <w:t xml:space="preserve">DL </w:t>
            </w:r>
            <w:r w:rsidR="00AC04C1">
              <w:rPr>
                <w:lang w:val="en-GB" w:eastAsia="ko-KR"/>
              </w:rPr>
              <w:t>TCI.</w:t>
            </w:r>
          </w:p>
          <w:p w14:paraId="29F6CD99" w14:textId="485B7283" w:rsidR="00AC04C1" w:rsidRDefault="00AC04C1" w:rsidP="00CF1882">
            <w:pPr>
              <w:spacing w:after="60" w:line="288" w:lineRule="auto"/>
              <w:jc w:val="both"/>
              <w:rPr>
                <w:lang w:val="en-GB" w:eastAsia="ko-KR"/>
              </w:rPr>
            </w:pPr>
            <w:r>
              <w:rPr>
                <w:lang w:val="en-GB" w:eastAsia="ko-KR"/>
              </w:rPr>
              <w:t xml:space="preserve">In case M&gt;1 or N&gt;1 additional TCI state fields need to be added to the DCI format. Not </w:t>
            </w:r>
            <w:r w:rsidR="00FF7729">
              <w:rPr>
                <w:lang w:val="en-GB" w:eastAsia="ko-KR"/>
              </w:rPr>
              <w:t xml:space="preserve">accommodating to </w:t>
            </w:r>
            <w:r>
              <w:rPr>
                <w:lang w:val="en-GB" w:eastAsia="ko-KR"/>
              </w:rPr>
              <w:t xml:space="preserve">semi-persistent traffic or </w:t>
            </w:r>
            <w:r w:rsidR="00CF1882">
              <w:rPr>
                <w:lang w:val="en-GB" w:eastAsia="ko-KR"/>
              </w:rPr>
              <w:t>D</w:t>
            </w:r>
            <w:r>
              <w:rPr>
                <w:lang w:val="en-GB" w:eastAsia="ko-KR"/>
              </w:rPr>
              <w:t>L</w:t>
            </w:r>
            <w:r w:rsidR="00FF7729">
              <w:rPr>
                <w:lang w:val="en-GB" w:eastAsia="ko-KR"/>
              </w:rPr>
              <w:t>-</w:t>
            </w:r>
            <w:r>
              <w:rPr>
                <w:lang w:val="en-GB" w:eastAsia="ko-KR"/>
              </w:rPr>
              <w:t>heavy traffic.</w:t>
            </w:r>
          </w:p>
        </w:tc>
      </w:tr>
      <w:tr w:rsidR="00AC04C1" w14:paraId="78E7917C" w14:textId="77777777" w:rsidTr="0048007C">
        <w:tc>
          <w:tcPr>
            <w:tcW w:w="2605" w:type="dxa"/>
          </w:tcPr>
          <w:p w14:paraId="21048FE6" w14:textId="4DDB5D4B" w:rsidR="00AC04C1" w:rsidRPr="00815DB1" w:rsidRDefault="00967100" w:rsidP="00AC04C1">
            <w:pPr>
              <w:spacing w:after="60" w:line="288" w:lineRule="auto"/>
              <w:jc w:val="both"/>
              <w:rPr>
                <w:b/>
                <w:lang w:val="en-GB" w:eastAsia="ko-KR"/>
              </w:rPr>
            </w:pPr>
            <w:r>
              <w:rPr>
                <w:b/>
                <w:lang w:val="en-GB" w:eastAsia="ko-KR"/>
              </w:rPr>
              <w:t>Dedicated</w:t>
            </w:r>
            <w:r w:rsidR="00815DB1" w:rsidRPr="00815DB1">
              <w:rPr>
                <w:b/>
                <w:lang w:val="en-GB" w:eastAsia="ko-KR"/>
              </w:rPr>
              <w:t xml:space="preserve"> DCI Format for TCI state</w:t>
            </w:r>
          </w:p>
        </w:tc>
        <w:tc>
          <w:tcPr>
            <w:tcW w:w="7026" w:type="dxa"/>
          </w:tcPr>
          <w:p w14:paraId="4C14212C" w14:textId="7B6E5DD7" w:rsidR="00815DB1" w:rsidRDefault="00815DB1" w:rsidP="00AC04C1">
            <w:pPr>
              <w:spacing w:after="60" w:line="288" w:lineRule="auto"/>
              <w:jc w:val="both"/>
              <w:rPr>
                <w:lang w:val="en-GB" w:eastAsia="ko-KR"/>
              </w:rPr>
            </w:pPr>
            <w:r>
              <w:rPr>
                <w:lang w:val="en-GB" w:eastAsia="ko-KR"/>
              </w:rPr>
              <w:t>A purpose</w:t>
            </w:r>
            <w:r w:rsidR="00967100">
              <w:rPr>
                <w:lang w:val="en-GB" w:eastAsia="ko-KR"/>
              </w:rPr>
              <w:t>-</w:t>
            </w:r>
            <w:r>
              <w:rPr>
                <w:lang w:val="en-GB" w:eastAsia="ko-KR"/>
              </w:rPr>
              <w:t>designed DCI format for TCI state indication. For joint DL/UL TCI state, with M=N=1, a single TCI state is included in the DCI format. Separate DL/UL TCI states, with M=1 and N=1, two TCI state fields are included in the DCI format. For M&gt;1 and N&gt;1, more TCI states can be added depending on the values of M and N, and whether joint or separate TCI states are used for beam indication.</w:t>
            </w:r>
          </w:p>
          <w:p w14:paraId="2E5AA592" w14:textId="15B56368" w:rsidR="00AC04C1" w:rsidRDefault="00815DB1" w:rsidP="00AC04C1">
            <w:pPr>
              <w:spacing w:after="60" w:line="288" w:lineRule="auto"/>
              <w:jc w:val="both"/>
              <w:rPr>
                <w:lang w:val="en-GB" w:eastAsia="ko-KR"/>
              </w:rPr>
            </w:pPr>
            <w:r>
              <w:rPr>
                <w:lang w:val="en-GB" w:eastAsia="ko-KR"/>
              </w:rPr>
              <w:t>This format is the most future</w:t>
            </w:r>
            <w:r w:rsidR="00FF7729">
              <w:rPr>
                <w:lang w:val="en-GB" w:eastAsia="ko-KR"/>
              </w:rPr>
              <w:t>-</w:t>
            </w:r>
            <w:r>
              <w:rPr>
                <w:lang w:val="en-GB" w:eastAsia="ko-KR"/>
              </w:rPr>
              <w:t xml:space="preserve">proof to include additional TCI </w:t>
            </w:r>
            <w:r w:rsidR="003B614D">
              <w:rPr>
                <w:lang w:val="en-GB" w:eastAsia="ko-KR"/>
              </w:rPr>
              <w:t>states</w:t>
            </w:r>
            <w:r w:rsidR="00CF1882">
              <w:rPr>
                <w:lang w:val="en-GB" w:eastAsia="ko-KR"/>
              </w:rPr>
              <w:t xml:space="preserve"> (when M&gt;1 or N&gt;1)</w:t>
            </w:r>
            <w:r w:rsidR="00CB1672">
              <w:rPr>
                <w:lang w:val="en-GB" w:eastAsia="ko-KR"/>
              </w:rPr>
              <w:t xml:space="preserve"> and can also be based on any of the existing DCI formats</w:t>
            </w:r>
            <w:r w:rsidR="00124364">
              <w:rPr>
                <w:lang w:val="en-GB" w:eastAsia="ko-KR"/>
              </w:rPr>
              <w:t xml:space="preserve"> (but without necessitating DL assignment or UL grant)</w:t>
            </w:r>
          </w:p>
          <w:p w14:paraId="7AC61B76" w14:textId="7241CBA1" w:rsidR="003B614D" w:rsidRDefault="003B614D" w:rsidP="00AC04C1">
            <w:pPr>
              <w:spacing w:after="60" w:line="288" w:lineRule="auto"/>
              <w:jc w:val="both"/>
              <w:rPr>
                <w:lang w:val="en-GB" w:eastAsia="ko-KR"/>
              </w:rPr>
            </w:pPr>
            <w:r>
              <w:rPr>
                <w:lang w:val="en-GB" w:eastAsia="ko-KR"/>
              </w:rPr>
              <w:t>Padding can be used to align the size of this DCI format to the size of one of the other DCI formats to keep the same number blind decodes at the UE.</w:t>
            </w:r>
          </w:p>
          <w:p w14:paraId="612DE6F5" w14:textId="61047162" w:rsidR="00C47881" w:rsidRDefault="00C47881" w:rsidP="00AC04C1">
            <w:pPr>
              <w:spacing w:after="60" w:line="288" w:lineRule="auto"/>
              <w:jc w:val="both"/>
              <w:rPr>
                <w:lang w:val="en-GB" w:eastAsia="ko-KR"/>
              </w:rPr>
            </w:pPr>
            <w:r>
              <w:rPr>
                <w:lang w:val="en-GB" w:eastAsia="ko-KR"/>
              </w:rPr>
              <w:t>The existing ACK mechanism for SPS PDSCH release can be reused for the DCI.</w:t>
            </w:r>
          </w:p>
          <w:p w14:paraId="47112C91" w14:textId="1B8B654A" w:rsidR="00CF1882" w:rsidRDefault="00FF7729" w:rsidP="00FF7729">
            <w:pPr>
              <w:spacing w:after="60" w:line="288" w:lineRule="auto"/>
              <w:jc w:val="both"/>
              <w:rPr>
                <w:lang w:val="en-GB" w:eastAsia="ko-KR"/>
              </w:rPr>
            </w:pPr>
            <w:r>
              <w:rPr>
                <w:lang w:val="en-GB" w:eastAsia="ko-KR"/>
              </w:rPr>
              <w:t>Effective</w:t>
            </w:r>
            <w:r w:rsidR="00CF1882">
              <w:rPr>
                <w:lang w:val="en-GB" w:eastAsia="ko-KR"/>
              </w:rPr>
              <w:t xml:space="preserve"> for semi-persistent traffic.</w:t>
            </w:r>
          </w:p>
        </w:tc>
      </w:tr>
    </w:tbl>
    <w:p w14:paraId="7C83F973" w14:textId="77777777" w:rsidR="0048007C" w:rsidRDefault="0048007C" w:rsidP="00E66E08">
      <w:pPr>
        <w:spacing w:after="60" w:line="288" w:lineRule="auto"/>
        <w:jc w:val="both"/>
        <w:rPr>
          <w:lang w:val="en-GB" w:eastAsia="ko-KR"/>
        </w:rPr>
      </w:pPr>
    </w:p>
    <w:p w14:paraId="17A82A03" w14:textId="1EB19E02" w:rsidR="0048007C" w:rsidRPr="00A45F3D" w:rsidRDefault="00A45F3D" w:rsidP="00E66E08">
      <w:pPr>
        <w:spacing w:after="60" w:line="288" w:lineRule="auto"/>
        <w:jc w:val="both"/>
        <w:rPr>
          <w:b/>
          <w:i/>
          <w:lang w:val="en-GB" w:eastAsia="ko-KR"/>
        </w:rPr>
      </w:pPr>
      <w:r w:rsidRPr="00A45F3D">
        <w:rPr>
          <w:b/>
          <w:i/>
          <w:lang w:val="en-GB" w:eastAsia="ko-KR"/>
        </w:rPr>
        <w:t>Observation 3:</w:t>
      </w:r>
    </w:p>
    <w:p w14:paraId="1F07806E" w14:textId="279E1285" w:rsidR="00A45F3D" w:rsidRPr="00A45F3D" w:rsidRDefault="00A45F3D" w:rsidP="00E66E08">
      <w:pPr>
        <w:spacing w:after="60" w:line="288" w:lineRule="auto"/>
        <w:jc w:val="both"/>
        <w:rPr>
          <w:b/>
          <w:i/>
          <w:lang w:val="en-GB" w:eastAsia="ko-KR"/>
        </w:rPr>
      </w:pPr>
      <w:r w:rsidRPr="00A45F3D">
        <w:rPr>
          <w:b/>
          <w:i/>
          <w:lang w:val="en-GB" w:eastAsia="ko-KR"/>
        </w:rPr>
        <w:t>A dedicated DCI format for TCI state indication can provide the following benefits:</w:t>
      </w:r>
    </w:p>
    <w:p w14:paraId="76394D95" w14:textId="3CC24037" w:rsidR="00A45F3D" w:rsidRPr="00A45F3D" w:rsidRDefault="00A45F3D" w:rsidP="000B3780">
      <w:pPr>
        <w:pStyle w:val="ListParagraph"/>
        <w:numPr>
          <w:ilvl w:val="0"/>
          <w:numId w:val="35"/>
        </w:numPr>
        <w:spacing w:after="60" w:line="288" w:lineRule="auto"/>
        <w:jc w:val="both"/>
        <w:rPr>
          <w:b/>
          <w:i/>
          <w:lang w:val="en-GB" w:eastAsia="ko-KR"/>
        </w:rPr>
      </w:pPr>
      <w:r w:rsidRPr="00A45F3D">
        <w:rPr>
          <w:b/>
          <w:i/>
          <w:lang w:val="en-GB" w:eastAsia="ko-KR"/>
        </w:rPr>
        <w:lastRenderedPageBreak/>
        <w:t>TCI state indication that is not tied to a DL assignment or an UL grant making i</w:t>
      </w:r>
      <w:r w:rsidR="0089596E">
        <w:rPr>
          <w:b/>
          <w:i/>
          <w:lang w:val="en-GB" w:eastAsia="ko-KR"/>
        </w:rPr>
        <w:t>t</w:t>
      </w:r>
      <w:r w:rsidRPr="00A45F3D">
        <w:rPr>
          <w:b/>
          <w:i/>
          <w:lang w:val="en-GB" w:eastAsia="ko-KR"/>
        </w:rPr>
        <w:t xml:space="preserve"> suitable for semi-persistent traffic such as SPS or UL configured grant.</w:t>
      </w:r>
    </w:p>
    <w:p w14:paraId="13A0B8C4" w14:textId="7BCF86F2" w:rsidR="00A45F3D" w:rsidRPr="00A45F3D" w:rsidRDefault="00A45F3D" w:rsidP="000B3780">
      <w:pPr>
        <w:pStyle w:val="ListParagraph"/>
        <w:numPr>
          <w:ilvl w:val="0"/>
          <w:numId w:val="35"/>
        </w:numPr>
        <w:spacing w:after="60" w:line="288" w:lineRule="auto"/>
        <w:jc w:val="both"/>
        <w:rPr>
          <w:b/>
          <w:i/>
          <w:lang w:val="en-GB" w:eastAsia="ko-KR"/>
        </w:rPr>
      </w:pPr>
      <w:r w:rsidRPr="00A45F3D">
        <w:rPr>
          <w:b/>
          <w:i/>
          <w:lang w:val="en-GB" w:eastAsia="ko-KR"/>
        </w:rPr>
        <w:t>Can accommodate joint and separate DL/UL TCI state indication.</w:t>
      </w:r>
    </w:p>
    <w:p w14:paraId="6378F81C" w14:textId="049453E2" w:rsidR="00A45F3D" w:rsidRPr="00A45F3D" w:rsidRDefault="00A45F3D" w:rsidP="000B3780">
      <w:pPr>
        <w:pStyle w:val="ListParagraph"/>
        <w:numPr>
          <w:ilvl w:val="0"/>
          <w:numId w:val="35"/>
        </w:numPr>
        <w:spacing w:after="60" w:line="288" w:lineRule="auto"/>
        <w:jc w:val="both"/>
        <w:rPr>
          <w:b/>
          <w:i/>
          <w:lang w:val="en-GB" w:eastAsia="ko-KR"/>
        </w:rPr>
      </w:pPr>
      <w:r w:rsidRPr="00A45F3D">
        <w:rPr>
          <w:b/>
          <w:i/>
          <w:lang w:val="en-GB" w:eastAsia="ko-KR"/>
        </w:rPr>
        <w:t>If efficiently designed can incur lower overhead.</w:t>
      </w:r>
    </w:p>
    <w:p w14:paraId="4962C6AA" w14:textId="397C8B6B" w:rsidR="00A45F3D" w:rsidRPr="00A45F3D" w:rsidRDefault="00A45F3D" w:rsidP="000B3780">
      <w:pPr>
        <w:pStyle w:val="ListParagraph"/>
        <w:numPr>
          <w:ilvl w:val="0"/>
          <w:numId w:val="35"/>
        </w:numPr>
        <w:spacing w:after="60" w:line="288" w:lineRule="auto"/>
        <w:jc w:val="both"/>
        <w:rPr>
          <w:lang w:val="en-GB" w:eastAsia="ko-KR"/>
        </w:rPr>
      </w:pPr>
      <w:r w:rsidRPr="00A45F3D">
        <w:rPr>
          <w:b/>
          <w:i/>
          <w:lang w:val="en-GB" w:eastAsia="ko-KR"/>
        </w:rPr>
        <w:t>Future proof for supporting more TCI state</w:t>
      </w:r>
      <w:r w:rsidR="0089596E">
        <w:rPr>
          <w:b/>
          <w:i/>
          <w:lang w:val="en-GB" w:eastAsia="ko-KR"/>
        </w:rPr>
        <w:t>s</w:t>
      </w:r>
      <w:r w:rsidRPr="00A45F3D">
        <w:rPr>
          <w:b/>
          <w:i/>
          <w:lang w:val="en-GB" w:eastAsia="ko-KR"/>
        </w:rPr>
        <w:t xml:space="preserve"> with M&gt;1 or N&gt;1</w:t>
      </w:r>
      <w:r>
        <w:rPr>
          <w:lang w:val="en-GB" w:eastAsia="ko-KR"/>
        </w:rPr>
        <w:t>.</w:t>
      </w:r>
    </w:p>
    <w:p w14:paraId="2277BDA6" w14:textId="77777777" w:rsidR="0048007C" w:rsidRDefault="0048007C" w:rsidP="00E66E08">
      <w:pPr>
        <w:spacing w:after="60" w:line="288" w:lineRule="auto"/>
        <w:jc w:val="both"/>
        <w:rPr>
          <w:lang w:val="en-GB" w:eastAsia="ko-KR"/>
        </w:rPr>
      </w:pPr>
    </w:p>
    <w:p w14:paraId="5BB7C113" w14:textId="2853AA21" w:rsidR="00E54E0E" w:rsidRDefault="00583D76" w:rsidP="00E66E08">
      <w:pPr>
        <w:spacing w:after="60" w:line="288" w:lineRule="auto"/>
        <w:jc w:val="both"/>
        <w:rPr>
          <w:lang w:val="en-GB" w:eastAsia="ko-KR"/>
        </w:rPr>
      </w:pPr>
      <w:r>
        <w:rPr>
          <w:lang w:val="en-GB" w:eastAsia="ko-KR"/>
        </w:rPr>
        <w:t xml:space="preserve">The content of </w:t>
      </w:r>
      <w:r w:rsidR="003B614D">
        <w:rPr>
          <w:lang w:val="en-GB" w:eastAsia="ko-KR"/>
        </w:rPr>
        <w:t>a</w:t>
      </w:r>
      <w:r>
        <w:rPr>
          <w:lang w:val="en-GB" w:eastAsia="ko-KR"/>
        </w:rPr>
        <w:t xml:space="preserve"> dedicated DCI Format for beam indication can include; TCI state(s), PUCCH Resource Indicator (PRI) and HARQ feedback timing indicator as illustrated in</w:t>
      </w:r>
      <w:r w:rsidR="00C975BF">
        <w:rPr>
          <w:lang w:val="en-GB" w:eastAsia="ko-KR"/>
        </w:rPr>
        <w:t xml:space="preserve"> </w:t>
      </w:r>
      <w:r w:rsidR="00C975BF">
        <w:rPr>
          <w:lang w:val="en-GB" w:eastAsia="ko-KR"/>
        </w:rPr>
        <w:fldChar w:fldCharType="begin"/>
      </w:r>
      <w:r w:rsidR="00C975BF">
        <w:rPr>
          <w:lang w:val="en-GB" w:eastAsia="ko-KR"/>
        </w:rPr>
        <w:instrText xml:space="preserve"> REF _Ref53061685 \h </w:instrText>
      </w:r>
      <w:r w:rsidR="00C975BF">
        <w:rPr>
          <w:lang w:val="en-GB" w:eastAsia="ko-KR"/>
        </w:rPr>
      </w:r>
      <w:r w:rsidR="00C975BF">
        <w:rPr>
          <w:lang w:val="en-GB" w:eastAsia="ko-KR"/>
        </w:rPr>
        <w:fldChar w:fldCharType="separate"/>
      </w:r>
      <w:r w:rsidR="00C975BF">
        <w:t xml:space="preserve">Table </w:t>
      </w:r>
      <w:r w:rsidR="00C975BF">
        <w:rPr>
          <w:noProof/>
        </w:rPr>
        <w:t>2</w:t>
      </w:r>
      <w:r w:rsidR="00C975BF">
        <w:rPr>
          <w:lang w:val="en-GB" w:eastAsia="ko-KR"/>
        </w:rPr>
        <w:fldChar w:fldCharType="end"/>
      </w:r>
      <w:r>
        <w:rPr>
          <w:lang w:val="en-GB" w:eastAsia="ko-KR"/>
        </w:rPr>
        <w:t>. In addition, padding can be used to align the size of the DCI format to one of the existing DCI format sizes to keep the same number of blind decodes.</w:t>
      </w:r>
    </w:p>
    <w:p w14:paraId="75A6DAB9" w14:textId="77777777" w:rsidR="00583D76" w:rsidRDefault="00583D76" w:rsidP="00E66E08">
      <w:pPr>
        <w:spacing w:after="60" w:line="288" w:lineRule="auto"/>
        <w:jc w:val="both"/>
        <w:rPr>
          <w:lang w:val="en-GB" w:eastAsia="ko-KR"/>
        </w:rPr>
      </w:pPr>
    </w:p>
    <w:p w14:paraId="7AA2147C" w14:textId="3A331B97" w:rsidR="00583D76" w:rsidRDefault="00583D76" w:rsidP="00583D76">
      <w:pPr>
        <w:pStyle w:val="Caption"/>
        <w:keepNext/>
      </w:pPr>
      <w:bookmarkStart w:id="6" w:name="_Ref53061685"/>
      <w:r>
        <w:t xml:space="preserve">Table </w:t>
      </w:r>
      <w:r>
        <w:fldChar w:fldCharType="begin"/>
      </w:r>
      <w:r>
        <w:instrText xml:space="preserve"> SEQ Table \* ARABIC </w:instrText>
      </w:r>
      <w:r>
        <w:fldChar w:fldCharType="separate"/>
      </w:r>
      <w:r w:rsidR="008D7694">
        <w:rPr>
          <w:noProof/>
        </w:rPr>
        <w:t>2</w:t>
      </w:r>
      <w:r>
        <w:fldChar w:fldCharType="end"/>
      </w:r>
      <w:bookmarkEnd w:id="6"/>
      <w:r>
        <w:t>: Content of DCI Carrying Beam Indication</w:t>
      </w:r>
    </w:p>
    <w:tbl>
      <w:tblPr>
        <w:tblStyle w:val="TableGrid"/>
        <w:tblW w:w="0" w:type="auto"/>
        <w:tblLook w:val="04A0" w:firstRow="1" w:lastRow="0" w:firstColumn="1" w:lastColumn="0" w:noHBand="0" w:noVBand="1"/>
      </w:tblPr>
      <w:tblGrid>
        <w:gridCol w:w="3235"/>
        <w:gridCol w:w="6396"/>
      </w:tblGrid>
      <w:tr w:rsidR="00583D76" w:rsidRPr="00760A29" w14:paraId="3F5FE2E0" w14:textId="77777777" w:rsidTr="00A45F3D">
        <w:tc>
          <w:tcPr>
            <w:tcW w:w="3235" w:type="dxa"/>
            <w:shd w:val="clear" w:color="auto" w:fill="002060"/>
          </w:tcPr>
          <w:p w14:paraId="36F8E23E" w14:textId="77777777" w:rsidR="00583D76" w:rsidRPr="00760A29" w:rsidRDefault="00583D76" w:rsidP="00A45F3D">
            <w:pPr>
              <w:rPr>
                <w:b/>
                <w:lang w:val="en-GB" w:eastAsia="ko-KR"/>
              </w:rPr>
            </w:pPr>
            <w:r w:rsidRPr="00760A29">
              <w:rPr>
                <w:b/>
                <w:lang w:val="en-GB" w:eastAsia="ko-KR"/>
              </w:rPr>
              <w:t>Parameter</w:t>
            </w:r>
          </w:p>
        </w:tc>
        <w:tc>
          <w:tcPr>
            <w:tcW w:w="6396" w:type="dxa"/>
            <w:shd w:val="clear" w:color="auto" w:fill="002060"/>
          </w:tcPr>
          <w:p w14:paraId="050C2E7B" w14:textId="77777777" w:rsidR="00583D76" w:rsidRPr="00760A29" w:rsidRDefault="00583D76" w:rsidP="00A45F3D">
            <w:pPr>
              <w:rPr>
                <w:b/>
                <w:lang w:val="en-GB" w:eastAsia="ko-KR"/>
              </w:rPr>
            </w:pPr>
            <w:r w:rsidRPr="00760A29">
              <w:rPr>
                <w:b/>
                <w:lang w:val="en-GB" w:eastAsia="ko-KR"/>
              </w:rPr>
              <w:t>Description</w:t>
            </w:r>
          </w:p>
        </w:tc>
      </w:tr>
      <w:tr w:rsidR="00583D76" w14:paraId="61584965" w14:textId="77777777" w:rsidTr="00A45F3D">
        <w:tc>
          <w:tcPr>
            <w:tcW w:w="3235" w:type="dxa"/>
          </w:tcPr>
          <w:p w14:paraId="5C8F7C12" w14:textId="77777777" w:rsidR="00583D76" w:rsidRDefault="00583D76" w:rsidP="00A45F3D">
            <w:pPr>
              <w:rPr>
                <w:lang w:val="en-GB" w:eastAsia="ko-KR"/>
              </w:rPr>
            </w:pPr>
            <w:r>
              <w:rPr>
                <w:lang w:val="en-GB" w:eastAsia="ko-KR"/>
              </w:rPr>
              <w:t>TCI state(s)</w:t>
            </w:r>
          </w:p>
        </w:tc>
        <w:tc>
          <w:tcPr>
            <w:tcW w:w="6396" w:type="dxa"/>
          </w:tcPr>
          <w:p w14:paraId="0797B06F" w14:textId="74359C99" w:rsidR="00583D76" w:rsidRDefault="00583D76" w:rsidP="00A45F3D">
            <w:pPr>
              <w:rPr>
                <w:lang w:val="en-GB" w:eastAsia="ko-KR"/>
              </w:rPr>
            </w:pPr>
            <w:r>
              <w:rPr>
                <w:lang w:val="en-GB" w:eastAsia="ko-KR"/>
              </w:rPr>
              <w:t>Can be a common DCI state for UL and DL transmissions and receptions, alternatively separate TCI states for UL and DL transmissions and receptions. Size depends on number of TCI state code points</w:t>
            </w:r>
            <w:r w:rsidR="00B721D0">
              <w:rPr>
                <w:lang w:val="en-GB" w:eastAsia="ko-KR"/>
              </w:rPr>
              <w:t>.</w:t>
            </w:r>
          </w:p>
        </w:tc>
      </w:tr>
      <w:tr w:rsidR="00583D76" w14:paraId="75B4CA55" w14:textId="77777777" w:rsidTr="00A45F3D">
        <w:tc>
          <w:tcPr>
            <w:tcW w:w="3235" w:type="dxa"/>
          </w:tcPr>
          <w:p w14:paraId="130494F1" w14:textId="35E15D11" w:rsidR="00583D76" w:rsidRDefault="00583D76" w:rsidP="00A45F3D">
            <w:pPr>
              <w:rPr>
                <w:lang w:val="en-GB" w:eastAsia="ko-KR"/>
              </w:rPr>
            </w:pPr>
            <w:r>
              <w:rPr>
                <w:lang w:val="en-GB" w:eastAsia="ko-KR"/>
              </w:rPr>
              <w:t>P</w:t>
            </w:r>
            <w:r w:rsidR="00A45F3D">
              <w:rPr>
                <w:lang w:val="en-GB" w:eastAsia="ko-KR"/>
              </w:rPr>
              <w:t>R</w:t>
            </w:r>
            <w:r>
              <w:rPr>
                <w:lang w:val="en-GB" w:eastAsia="ko-KR"/>
              </w:rPr>
              <w:t>I</w:t>
            </w:r>
          </w:p>
        </w:tc>
        <w:tc>
          <w:tcPr>
            <w:tcW w:w="6396" w:type="dxa"/>
          </w:tcPr>
          <w:p w14:paraId="31D28E95" w14:textId="38A93AB7" w:rsidR="00583D76" w:rsidRDefault="00583D76" w:rsidP="00A45F3D">
            <w:pPr>
              <w:rPr>
                <w:lang w:val="en-GB" w:eastAsia="ko-KR"/>
              </w:rPr>
            </w:pPr>
            <w:r>
              <w:rPr>
                <w:lang w:val="en-GB" w:eastAsia="ko-KR"/>
              </w:rPr>
              <w:t>PUCCH Resource Indicator. Size 3 bits following R15 design</w:t>
            </w:r>
            <w:r w:rsidR="00B721D0">
              <w:rPr>
                <w:lang w:val="en-GB" w:eastAsia="ko-KR"/>
              </w:rPr>
              <w:t>.</w:t>
            </w:r>
          </w:p>
        </w:tc>
      </w:tr>
      <w:tr w:rsidR="00583D76" w14:paraId="1990508D" w14:textId="77777777" w:rsidTr="00A45F3D">
        <w:tc>
          <w:tcPr>
            <w:tcW w:w="3235" w:type="dxa"/>
          </w:tcPr>
          <w:p w14:paraId="33C327C6" w14:textId="77777777" w:rsidR="00583D76" w:rsidRDefault="00583D76" w:rsidP="00A45F3D">
            <w:pPr>
              <w:rPr>
                <w:lang w:val="en-GB" w:eastAsia="ko-KR"/>
              </w:rPr>
            </w:pPr>
            <w:r w:rsidRPr="00994511">
              <w:t>HARQ_feedback timing indicator</w:t>
            </w:r>
          </w:p>
        </w:tc>
        <w:tc>
          <w:tcPr>
            <w:tcW w:w="6396" w:type="dxa"/>
          </w:tcPr>
          <w:p w14:paraId="60D9AB5F" w14:textId="67AA0874" w:rsidR="00583D76" w:rsidRDefault="00583D76" w:rsidP="00A45F3D">
            <w:pPr>
              <w:rPr>
                <w:lang w:val="en-GB" w:eastAsia="ko-KR"/>
              </w:rPr>
            </w:pPr>
            <w:r>
              <w:t>Indicates the time between the TCI DCI and the corresponding PUCCH resource for HARQ-ACK feedback for the DCI carrying a TCI state</w:t>
            </w:r>
            <w:r w:rsidR="00B721D0">
              <w:t>.</w:t>
            </w:r>
          </w:p>
        </w:tc>
      </w:tr>
      <w:tr w:rsidR="00583D76" w14:paraId="5E104FF6" w14:textId="77777777" w:rsidTr="00A45F3D">
        <w:tc>
          <w:tcPr>
            <w:tcW w:w="3235" w:type="dxa"/>
          </w:tcPr>
          <w:p w14:paraId="506F006C" w14:textId="77777777" w:rsidR="00583D76" w:rsidRPr="00994511" w:rsidRDefault="00583D76" w:rsidP="00A45F3D">
            <w:r>
              <w:t>Padding</w:t>
            </w:r>
          </w:p>
        </w:tc>
        <w:tc>
          <w:tcPr>
            <w:tcW w:w="6396" w:type="dxa"/>
          </w:tcPr>
          <w:p w14:paraId="4D7008D9" w14:textId="707A169E" w:rsidR="00583D76" w:rsidRDefault="00583D76" w:rsidP="00A45F3D">
            <w:r>
              <w:t>For alignment to the nearest DCI size</w:t>
            </w:r>
            <w:r w:rsidR="00B721D0">
              <w:t>.</w:t>
            </w:r>
          </w:p>
        </w:tc>
      </w:tr>
    </w:tbl>
    <w:p w14:paraId="55B32776" w14:textId="783775A3" w:rsidR="00E54E0E" w:rsidRDefault="00E54E0E" w:rsidP="00E66E08">
      <w:pPr>
        <w:spacing w:after="60" w:line="288" w:lineRule="auto"/>
        <w:jc w:val="both"/>
        <w:rPr>
          <w:lang w:val="en-GB" w:eastAsia="ko-KR"/>
        </w:rPr>
      </w:pPr>
    </w:p>
    <w:p w14:paraId="6A56F9FB" w14:textId="001BF001" w:rsidR="0048007C" w:rsidRPr="003B614D" w:rsidRDefault="003B614D" w:rsidP="00E66E08">
      <w:pPr>
        <w:spacing w:after="60" w:line="288" w:lineRule="auto"/>
        <w:jc w:val="both"/>
        <w:rPr>
          <w:b/>
          <w:i/>
          <w:lang w:val="en-GB" w:eastAsia="ko-KR"/>
        </w:rPr>
      </w:pPr>
      <w:r w:rsidRPr="003B614D">
        <w:rPr>
          <w:b/>
          <w:i/>
          <w:lang w:val="en-GB" w:eastAsia="ko-KR"/>
        </w:rPr>
        <w:t xml:space="preserve">Proposal </w:t>
      </w:r>
      <w:r w:rsidR="00B721D0">
        <w:rPr>
          <w:b/>
          <w:i/>
          <w:lang w:val="en-GB" w:eastAsia="ko-KR"/>
        </w:rPr>
        <w:t>8</w:t>
      </w:r>
      <w:r w:rsidRPr="003B614D">
        <w:rPr>
          <w:b/>
          <w:i/>
          <w:lang w:val="en-GB" w:eastAsia="ko-KR"/>
        </w:rPr>
        <w:t>:</w:t>
      </w:r>
    </w:p>
    <w:p w14:paraId="79412E8C" w14:textId="0065F9DF" w:rsidR="00030581" w:rsidRDefault="00CB579B" w:rsidP="00E66E08">
      <w:pPr>
        <w:spacing w:after="60" w:line="288" w:lineRule="auto"/>
        <w:jc w:val="both"/>
        <w:rPr>
          <w:b/>
          <w:i/>
          <w:lang w:val="en-GB" w:eastAsia="ko-KR"/>
        </w:rPr>
      </w:pPr>
      <w:r>
        <w:rPr>
          <w:b/>
          <w:i/>
          <w:lang w:val="en-GB" w:eastAsia="ko-KR"/>
        </w:rPr>
        <w:t>In addition to the agreed DCI formats 1_1/1_2, s</w:t>
      </w:r>
      <w:r w:rsidR="003B614D" w:rsidRPr="003B614D">
        <w:rPr>
          <w:b/>
          <w:i/>
          <w:lang w:val="en-GB" w:eastAsia="ko-KR"/>
        </w:rPr>
        <w:t xml:space="preserve">upport </w:t>
      </w:r>
      <w:r w:rsidR="00181618">
        <w:rPr>
          <w:b/>
          <w:i/>
          <w:lang w:val="en-GB" w:eastAsia="ko-KR"/>
        </w:rPr>
        <w:t xml:space="preserve">at least </w:t>
      </w:r>
      <w:r w:rsidR="003B614D" w:rsidRPr="003B614D">
        <w:rPr>
          <w:b/>
          <w:i/>
          <w:lang w:val="en-GB" w:eastAsia="ko-KR"/>
        </w:rPr>
        <w:t xml:space="preserve">a dedicated DCI format for joint and separate DL/UL beam indication. </w:t>
      </w:r>
    </w:p>
    <w:p w14:paraId="13A85745" w14:textId="74D9F702" w:rsidR="00030581" w:rsidRDefault="00030581" w:rsidP="00030581">
      <w:pPr>
        <w:pStyle w:val="ListParagraph"/>
        <w:numPr>
          <w:ilvl w:val="0"/>
          <w:numId w:val="45"/>
        </w:numPr>
        <w:spacing w:after="60" w:line="288" w:lineRule="auto"/>
        <w:jc w:val="both"/>
        <w:rPr>
          <w:b/>
          <w:i/>
          <w:lang w:val="en-GB" w:eastAsia="ko-KR"/>
        </w:rPr>
      </w:pPr>
      <w:r>
        <w:rPr>
          <w:b/>
          <w:i/>
          <w:lang w:val="en-GB" w:eastAsia="ko-KR"/>
        </w:rPr>
        <w:t>The current ACK mechanism for SPS PDSCH release can be reused for the dedicated DCI</w:t>
      </w:r>
    </w:p>
    <w:p w14:paraId="707AAE76" w14:textId="12C110A5" w:rsidR="00030581" w:rsidRDefault="003B614D" w:rsidP="00030581">
      <w:pPr>
        <w:pStyle w:val="ListParagraph"/>
        <w:numPr>
          <w:ilvl w:val="0"/>
          <w:numId w:val="45"/>
        </w:numPr>
        <w:spacing w:after="60" w:line="288" w:lineRule="auto"/>
        <w:jc w:val="both"/>
        <w:rPr>
          <w:b/>
          <w:i/>
          <w:lang w:val="en-GB" w:eastAsia="ko-KR"/>
        </w:rPr>
      </w:pPr>
      <w:r w:rsidRPr="00030581">
        <w:rPr>
          <w:b/>
          <w:i/>
          <w:lang w:val="en-GB" w:eastAsia="ko-KR"/>
        </w:rPr>
        <w:t xml:space="preserve">The DCI format includes, TCI state(s), PUCCH Resource Indicator and HARQ_feedback timing indicator. </w:t>
      </w:r>
    </w:p>
    <w:p w14:paraId="37FB3D79" w14:textId="056ABFA1" w:rsidR="003B614D" w:rsidRPr="00030581" w:rsidRDefault="003B614D" w:rsidP="00030581">
      <w:pPr>
        <w:pStyle w:val="ListParagraph"/>
        <w:numPr>
          <w:ilvl w:val="0"/>
          <w:numId w:val="45"/>
        </w:numPr>
        <w:spacing w:after="60" w:line="288" w:lineRule="auto"/>
        <w:jc w:val="both"/>
        <w:rPr>
          <w:b/>
          <w:i/>
          <w:lang w:val="en-GB" w:eastAsia="ko-KR"/>
        </w:rPr>
      </w:pPr>
      <w:r w:rsidRPr="00030581">
        <w:rPr>
          <w:b/>
          <w:i/>
          <w:lang w:val="en-GB" w:eastAsia="ko-KR"/>
        </w:rPr>
        <w:t xml:space="preserve">Padding </w:t>
      </w:r>
      <w:r w:rsidR="00030581">
        <w:rPr>
          <w:b/>
          <w:i/>
          <w:lang w:val="en-GB" w:eastAsia="ko-KR"/>
        </w:rPr>
        <w:t xml:space="preserve">can be used </w:t>
      </w:r>
      <w:r w:rsidRPr="00030581">
        <w:rPr>
          <w:b/>
          <w:i/>
          <w:lang w:val="en-GB" w:eastAsia="ko-KR"/>
        </w:rPr>
        <w:t xml:space="preserve">to align </w:t>
      </w:r>
      <w:r w:rsidR="00030581">
        <w:rPr>
          <w:b/>
          <w:i/>
          <w:lang w:val="en-GB" w:eastAsia="ko-KR"/>
        </w:rPr>
        <w:t>the payload with that of an</w:t>
      </w:r>
      <w:r w:rsidRPr="00030581">
        <w:rPr>
          <w:b/>
          <w:i/>
          <w:lang w:val="en-GB" w:eastAsia="ko-KR"/>
        </w:rPr>
        <w:t xml:space="preserve"> existing DCI format.</w:t>
      </w:r>
      <w:r w:rsidR="00030581">
        <w:rPr>
          <w:b/>
          <w:i/>
          <w:lang w:val="en-GB" w:eastAsia="ko-KR"/>
        </w:rPr>
        <w:t xml:space="preserve"> Or an existing DCI format can be used without the presence of DL assignment or UL grant.</w:t>
      </w:r>
    </w:p>
    <w:p w14:paraId="229F9E51" w14:textId="77777777" w:rsidR="003B614D" w:rsidRDefault="003B614D" w:rsidP="00E66E08">
      <w:pPr>
        <w:spacing w:after="60" w:line="288" w:lineRule="auto"/>
        <w:jc w:val="both"/>
        <w:rPr>
          <w:lang w:val="en-GB" w:eastAsia="ko-KR"/>
        </w:rPr>
      </w:pPr>
    </w:p>
    <w:p w14:paraId="2BB8FEC8" w14:textId="23D3E9B5" w:rsidR="008A1AA6" w:rsidRDefault="00ED4963" w:rsidP="00E66E08">
      <w:pPr>
        <w:pStyle w:val="Heading2"/>
        <w:rPr>
          <w:lang w:eastAsia="ko-KR"/>
        </w:rPr>
      </w:pPr>
      <w:r>
        <w:rPr>
          <w:lang w:eastAsia="ko-KR"/>
        </w:rPr>
        <w:t>Extension of DCI Format 1_1 and DCI Format 1_2 with multiple TCI State Fields</w:t>
      </w:r>
    </w:p>
    <w:p w14:paraId="7FD983DD" w14:textId="316D1A23" w:rsidR="00ED4963" w:rsidRDefault="00326464" w:rsidP="00ED4963">
      <w:pPr>
        <w:rPr>
          <w:lang w:val="en-GB" w:eastAsia="ko-KR"/>
        </w:rPr>
      </w:pPr>
      <w:r>
        <w:rPr>
          <w:lang w:val="en-GB" w:eastAsia="ko-KR"/>
        </w:rPr>
        <w:t xml:space="preserve">In RAN1#103-e </w:t>
      </w:r>
      <w:r>
        <w:rPr>
          <w:lang w:val="en-GB" w:eastAsia="ko-KR"/>
        </w:rPr>
        <w:fldChar w:fldCharType="begin"/>
      </w:r>
      <w:r>
        <w:rPr>
          <w:lang w:val="en-GB" w:eastAsia="ko-KR"/>
        </w:rPr>
        <w:instrText xml:space="preserve"> REF _Ref60684344 \r \h </w:instrText>
      </w:r>
      <w:r>
        <w:rPr>
          <w:lang w:val="en-GB" w:eastAsia="ko-KR"/>
        </w:rPr>
      </w:r>
      <w:r>
        <w:rPr>
          <w:lang w:val="en-GB" w:eastAsia="ko-KR"/>
        </w:rPr>
        <w:fldChar w:fldCharType="separate"/>
      </w:r>
      <w:r>
        <w:rPr>
          <w:lang w:val="en-GB" w:eastAsia="ko-KR"/>
        </w:rPr>
        <w:t>[2]</w:t>
      </w:r>
      <w:r>
        <w:rPr>
          <w:lang w:val="en-GB" w:eastAsia="ko-KR"/>
        </w:rPr>
        <w:fldChar w:fldCharType="end"/>
      </w:r>
      <w:r>
        <w:rPr>
          <w:lang w:val="en-GB" w:eastAsia="ko-KR"/>
        </w:rPr>
        <w:t xml:space="preserve">, it was agreed to use at least DCI Format 1_1 and DCI Format 1_2 for TCI state indication. </w:t>
      </w:r>
      <w:r w:rsidR="00A45F3D">
        <w:rPr>
          <w:lang w:val="en-GB" w:eastAsia="ko-KR"/>
        </w:rPr>
        <w:t>DCI Format 1_1 and DCI Format 1_2 can be configured to include one TCI state field. The TCI state field can be used to indicate the joint DL/UL TCI state or the separate DL TCI state. In case of separate DL/UL TCI state, a separate TCI state field is needed for UL TCI state. RRC configuration can configure the num</w:t>
      </w:r>
      <w:r w:rsidR="00A504D2">
        <w:rPr>
          <w:lang w:val="en-GB" w:eastAsia="ko-KR"/>
        </w:rPr>
        <w:t>ber of TCI state fields in DCI format 1_1 and DCI Format 1_2.</w:t>
      </w:r>
    </w:p>
    <w:p w14:paraId="41908443" w14:textId="3C713414" w:rsidR="00A504D2" w:rsidRDefault="00A504D2" w:rsidP="00ED4963">
      <w:pPr>
        <w:rPr>
          <w:lang w:val="en-GB" w:eastAsia="ko-KR"/>
        </w:rPr>
      </w:pPr>
    </w:p>
    <w:p w14:paraId="5DE7B4B6" w14:textId="4AD30C16" w:rsidR="00A504D2" w:rsidRPr="00A504D2" w:rsidRDefault="00A504D2" w:rsidP="00ED4963">
      <w:pPr>
        <w:rPr>
          <w:b/>
          <w:i/>
          <w:lang w:val="en-GB" w:eastAsia="ko-KR"/>
        </w:rPr>
      </w:pPr>
      <w:r w:rsidRPr="00A504D2">
        <w:rPr>
          <w:b/>
          <w:i/>
          <w:lang w:val="en-GB" w:eastAsia="ko-KR"/>
        </w:rPr>
        <w:t xml:space="preserve">Proposal </w:t>
      </w:r>
      <w:r w:rsidR="007E4FDF">
        <w:rPr>
          <w:b/>
          <w:i/>
          <w:lang w:val="en-GB" w:eastAsia="ko-KR"/>
        </w:rPr>
        <w:t>9</w:t>
      </w:r>
      <w:r w:rsidRPr="00A504D2">
        <w:rPr>
          <w:b/>
          <w:i/>
          <w:lang w:val="en-GB" w:eastAsia="ko-KR"/>
        </w:rPr>
        <w:t>:</w:t>
      </w:r>
    </w:p>
    <w:p w14:paraId="765DAB28" w14:textId="33165C80" w:rsidR="00A504D2" w:rsidRPr="00A504D2" w:rsidRDefault="00A504D2" w:rsidP="00ED4963">
      <w:pPr>
        <w:rPr>
          <w:b/>
          <w:i/>
          <w:lang w:val="en-GB" w:eastAsia="ko-KR"/>
        </w:rPr>
      </w:pPr>
      <w:r w:rsidRPr="00A504D2">
        <w:rPr>
          <w:b/>
          <w:i/>
          <w:lang w:val="en-GB" w:eastAsia="ko-KR"/>
        </w:rPr>
        <w:t>For DCI Format 1_1 and DCI Format 1_2 a second TCI field can be activated by RRC configuration in case of separate DL/UL TCI state indication.</w:t>
      </w:r>
    </w:p>
    <w:p w14:paraId="40EE06A9" w14:textId="77777777" w:rsidR="00A45F3D" w:rsidRPr="00ED4963" w:rsidRDefault="00A45F3D" w:rsidP="00ED4963">
      <w:pPr>
        <w:rPr>
          <w:lang w:val="en-GB" w:eastAsia="ko-KR"/>
        </w:rPr>
      </w:pPr>
    </w:p>
    <w:p w14:paraId="290877B2" w14:textId="5DA12863" w:rsidR="00894D89" w:rsidRDefault="00894D89" w:rsidP="00894D89">
      <w:pPr>
        <w:pStyle w:val="Heading2"/>
        <w:rPr>
          <w:lang w:eastAsia="ko-KR"/>
        </w:rPr>
      </w:pPr>
      <w:r>
        <w:rPr>
          <w:lang w:eastAsia="ko-KR"/>
        </w:rPr>
        <w:t>Timeline</w:t>
      </w:r>
      <w:r w:rsidR="00491DED">
        <w:rPr>
          <w:lang w:eastAsia="ko-KR"/>
        </w:rPr>
        <w:t xml:space="preserve"> and HARQ-ACK for</w:t>
      </w:r>
      <w:r>
        <w:rPr>
          <w:lang w:eastAsia="ko-KR"/>
        </w:rPr>
        <w:t xml:space="preserve"> DCI-based beam indication</w:t>
      </w:r>
    </w:p>
    <w:p w14:paraId="63CA4CB0" w14:textId="1A8CD460" w:rsidR="00A504D2" w:rsidRDefault="00A504D2" w:rsidP="00775764">
      <w:pPr>
        <w:jc w:val="both"/>
        <w:rPr>
          <w:lang w:val="en-GB" w:eastAsia="ko-KR"/>
        </w:rPr>
      </w:pPr>
      <w:r>
        <w:rPr>
          <w:lang w:val="en-GB" w:eastAsia="ko-KR"/>
        </w:rPr>
        <w:t xml:space="preserve">In RAN1#103-e </w:t>
      </w:r>
      <w:r>
        <w:rPr>
          <w:lang w:val="en-GB" w:eastAsia="ko-KR"/>
        </w:rPr>
        <w:fldChar w:fldCharType="begin"/>
      </w:r>
      <w:r>
        <w:rPr>
          <w:lang w:val="en-GB" w:eastAsia="ko-KR"/>
        </w:rPr>
        <w:instrText xml:space="preserve"> REF _Ref60684344 \r \h </w:instrText>
      </w:r>
      <w:r>
        <w:rPr>
          <w:lang w:val="en-GB" w:eastAsia="ko-KR"/>
        </w:rPr>
      </w:r>
      <w:r>
        <w:rPr>
          <w:lang w:val="en-GB" w:eastAsia="ko-KR"/>
        </w:rPr>
        <w:fldChar w:fldCharType="separate"/>
      </w:r>
      <w:r>
        <w:rPr>
          <w:lang w:val="en-GB" w:eastAsia="ko-KR"/>
        </w:rPr>
        <w:t>[2]</w:t>
      </w:r>
      <w:r>
        <w:rPr>
          <w:lang w:val="en-GB" w:eastAsia="ko-KR"/>
        </w:rPr>
        <w:fldChar w:fldCharType="end"/>
      </w:r>
      <w:r>
        <w:rPr>
          <w:lang w:val="en-GB" w:eastAsia="ko-KR"/>
        </w:rPr>
        <w:t>, two options were considered for the applicat</w:t>
      </w:r>
      <w:r w:rsidR="008D7694">
        <w:rPr>
          <w:lang w:val="en-GB" w:eastAsia="ko-KR"/>
        </w:rPr>
        <w:t>ion time of the beam indication:</w:t>
      </w:r>
    </w:p>
    <w:p w14:paraId="3AE2B189" w14:textId="3F598D57" w:rsidR="00744E5D" w:rsidRPr="008D7694" w:rsidRDefault="008D7694" w:rsidP="000B3780">
      <w:pPr>
        <w:pStyle w:val="ListParagraph"/>
        <w:numPr>
          <w:ilvl w:val="0"/>
          <w:numId w:val="17"/>
        </w:numPr>
        <w:jc w:val="both"/>
        <w:rPr>
          <w:lang w:eastAsia="ko-KR"/>
        </w:rPr>
      </w:pPr>
      <w:r>
        <w:rPr>
          <w:lang w:val="en-GB" w:eastAsia="ko-KR"/>
        </w:rPr>
        <w:lastRenderedPageBreak/>
        <w:t>Alt1: T</w:t>
      </w:r>
      <w:r w:rsidR="000B3780" w:rsidRPr="008D7694">
        <w:rPr>
          <w:lang w:val="en-GB" w:eastAsia="ko-KR"/>
        </w:rPr>
        <w:t>he first slot that is at least X ms or Y symbols after the DCI with the joint or separate DL/UL beam indication</w:t>
      </w:r>
    </w:p>
    <w:p w14:paraId="27BC3913" w14:textId="3B4BDE61" w:rsidR="008D7694" w:rsidRPr="008D7694" w:rsidRDefault="008D7694" w:rsidP="000B3780">
      <w:pPr>
        <w:pStyle w:val="ListParagraph"/>
        <w:numPr>
          <w:ilvl w:val="0"/>
          <w:numId w:val="17"/>
        </w:numPr>
        <w:jc w:val="both"/>
        <w:rPr>
          <w:lang w:val="en-GB" w:eastAsia="ko-KR"/>
        </w:rPr>
      </w:pPr>
      <w:r>
        <w:rPr>
          <w:lang w:val="en-GB" w:eastAsia="ko-KR"/>
        </w:rPr>
        <w:t xml:space="preserve">Alt2: </w:t>
      </w:r>
      <w:r w:rsidRPr="008D7694">
        <w:rPr>
          <w:lang w:val="en-GB" w:eastAsia="ko-KR"/>
        </w:rPr>
        <w:t>the first slot that is at least X ms or Y symbols after the acknowledgment of the joint or separate DL/UL beam indication</w:t>
      </w:r>
    </w:p>
    <w:p w14:paraId="5A48162C" w14:textId="68E185E2" w:rsidR="00A504D2" w:rsidRDefault="008D7694" w:rsidP="00775764">
      <w:pPr>
        <w:jc w:val="both"/>
        <w:rPr>
          <w:lang w:val="en-GB" w:eastAsia="ko-KR"/>
        </w:rPr>
      </w:pPr>
      <w:r>
        <w:rPr>
          <w:lang w:val="en-GB" w:eastAsia="ko-KR"/>
        </w:rPr>
        <w:fldChar w:fldCharType="begin"/>
      </w:r>
      <w:r>
        <w:rPr>
          <w:lang w:val="en-GB" w:eastAsia="ko-KR"/>
        </w:rPr>
        <w:instrText xml:space="preserve"> REF _Ref60770938 \h </w:instrText>
      </w:r>
      <w:r>
        <w:rPr>
          <w:lang w:val="en-GB" w:eastAsia="ko-KR"/>
        </w:rPr>
      </w:r>
      <w:r>
        <w:rPr>
          <w:lang w:val="en-GB" w:eastAsia="ko-KR"/>
        </w:rPr>
        <w:fldChar w:fldCharType="separate"/>
      </w:r>
      <w:r>
        <w:t xml:space="preserve">Table </w:t>
      </w:r>
      <w:r>
        <w:rPr>
          <w:noProof/>
        </w:rPr>
        <w:t>3</w:t>
      </w:r>
      <w:r>
        <w:rPr>
          <w:lang w:val="en-GB" w:eastAsia="ko-KR"/>
        </w:rPr>
        <w:fldChar w:fldCharType="end"/>
      </w:r>
      <w:r>
        <w:rPr>
          <w:lang w:val="en-GB" w:eastAsia="ko-KR"/>
        </w:rPr>
        <w:t xml:space="preserve"> shows the comparison of Alt1 and Alt2 of the beam application time. Based on this comparison, we have a slight preference for Alt2 as it avoids misalignment issue at the expense of a slight increase in beam application latency.</w:t>
      </w:r>
    </w:p>
    <w:p w14:paraId="6D140926" w14:textId="3485E784" w:rsidR="008D7694" w:rsidRDefault="008D7694" w:rsidP="008D7694">
      <w:pPr>
        <w:pStyle w:val="Caption"/>
        <w:keepNext/>
      </w:pPr>
      <w:bookmarkStart w:id="7" w:name="_Ref60770938"/>
      <w:r>
        <w:t xml:space="preserve">Table </w:t>
      </w:r>
      <w:r>
        <w:fldChar w:fldCharType="begin"/>
      </w:r>
      <w:r>
        <w:instrText xml:space="preserve"> SEQ Table \* ARABIC </w:instrText>
      </w:r>
      <w:r>
        <w:fldChar w:fldCharType="separate"/>
      </w:r>
      <w:r>
        <w:rPr>
          <w:noProof/>
        </w:rPr>
        <w:t>3</w:t>
      </w:r>
      <w:r>
        <w:fldChar w:fldCharType="end"/>
      </w:r>
      <w:bookmarkEnd w:id="7"/>
      <w:r>
        <w:t>: Comparison of Alt1 and Alt2 of beam application time.</w:t>
      </w:r>
    </w:p>
    <w:tbl>
      <w:tblPr>
        <w:tblStyle w:val="TableGrid"/>
        <w:tblW w:w="0" w:type="auto"/>
        <w:tblLook w:val="04A0" w:firstRow="1" w:lastRow="0" w:firstColumn="1" w:lastColumn="0" w:noHBand="0" w:noVBand="1"/>
      </w:tblPr>
      <w:tblGrid>
        <w:gridCol w:w="625"/>
        <w:gridCol w:w="4230"/>
        <w:gridCol w:w="4776"/>
      </w:tblGrid>
      <w:tr w:rsidR="008D7694" w14:paraId="1826F405" w14:textId="77777777" w:rsidTr="008D7694">
        <w:tc>
          <w:tcPr>
            <w:tcW w:w="625" w:type="dxa"/>
          </w:tcPr>
          <w:p w14:paraId="0688467C" w14:textId="77777777" w:rsidR="008D7694" w:rsidRDefault="008D7694" w:rsidP="00775764">
            <w:pPr>
              <w:jc w:val="both"/>
              <w:rPr>
                <w:lang w:val="en-GB" w:eastAsia="ko-KR"/>
              </w:rPr>
            </w:pPr>
          </w:p>
        </w:tc>
        <w:tc>
          <w:tcPr>
            <w:tcW w:w="4230" w:type="dxa"/>
          </w:tcPr>
          <w:p w14:paraId="3504AA3C" w14:textId="510F20A4" w:rsidR="008D7694" w:rsidRDefault="008D7694" w:rsidP="00775764">
            <w:pPr>
              <w:jc w:val="both"/>
              <w:rPr>
                <w:lang w:val="en-GB" w:eastAsia="ko-KR"/>
              </w:rPr>
            </w:pPr>
            <w:r>
              <w:rPr>
                <w:lang w:val="en-GB" w:eastAsia="ko-KR"/>
              </w:rPr>
              <w:t>Pros</w:t>
            </w:r>
          </w:p>
        </w:tc>
        <w:tc>
          <w:tcPr>
            <w:tcW w:w="4776" w:type="dxa"/>
          </w:tcPr>
          <w:p w14:paraId="0F039990" w14:textId="17B18526" w:rsidR="008D7694" w:rsidRDefault="008D7694" w:rsidP="00775764">
            <w:pPr>
              <w:jc w:val="both"/>
              <w:rPr>
                <w:lang w:val="en-GB" w:eastAsia="ko-KR"/>
              </w:rPr>
            </w:pPr>
            <w:r>
              <w:rPr>
                <w:lang w:val="en-GB" w:eastAsia="ko-KR"/>
              </w:rPr>
              <w:t>Cons</w:t>
            </w:r>
          </w:p>
        </w:tc>
      </w:tr>
      <w:tr w:rsidR="008D7694" w14:paraId="6FE8A1FF" w14:textId="77777777" w:rsidTr="008D7694">
        <w:tc>
          <w:tcPr>
            <w:tcW w:w="625" w:type="dxa"/>
          </w:tcPr>
          <w:p w14:paraId="296C1AF7" w14:textId="16E29005" w:rsidR="008D7694" w:rsidRDefault="008D7694" w:rsidP="00775764">
            <w:pPr>
              <w:jc w:val="both"/>
              <w:rPr>
                <w:lang w:val="en-GB" w:eastAsia="ko-KR"/>
              </w:rPr>
            </w:pPr>
            <w:r>
              <w:rPr>
                <w:lang w:val="en-GB" w:eastAsia="ko-KR"/>
              </w:rPr>
              <w:t>Alt1</w:t>
            </w:r>
          </w:p>
        </w:tc>
        <w:tc>
          <w:tcPr>
            <w:tcW w:w="4230" w:type="dxa"/>
          </w:tcPr>
          <w:p w14:paraId="1E86C054" w14:textId="77777777" w:rsidR="00744E5D" w:rsidRPr="008D7694" w:rsidRDefault="000B3780" w:rsidP="000B3780">
            <w:pPr>
              <w:numPr>
                <w:ilvl w:val="0"/>
                <w:numId w:val="36"/>
              </w:numPr>
              <w:tabs>
                <w:tab w:val="clear" w:pos="360"/>
                <w:tab w:val="num" w:pos="720"/>
              </w:tabs>
              <w:jc w:val="both"/>
              <w:rPr>
                <w:lang w:eastAsia="ko-KR"/>
              </w:rPr>
            </w:pPr>
            <w:r w:rsidRPr="008D7694">
              <w:rPr>
                <w:lang w:eastAsia="ko-KR"/>
              </w:rPr>
              <w:t>Shorter latency. Beam switch happens after an offset from PDCCH.</w:t>
            </w:r>
          </w:p>
          <w:p w14:paraId="33534395" w14:textId="69230E94" w:rsidR="008D7694" w:rsidRPr="008D7694" w:rsidRDefault="000B3780" w:rsidP="000B3780">
            <w:pPr>
              <w:numPr>
                <w:ilvl w:val="0"/>
                <w:numId w:val="36"/>
              </w:numPr>
              <w:jc w:val="both"/>
              <w:rPr>
                <w:lang w:eastAsia="ko-KR"/>
              </w:rPr>
            </w:pPr>
            <w:r w:rsidRPr="008D7694">
              <w:rPr>
                <w:lang w:eastAsia="ko-KR"/>
              </w:rPr>
              <w:t>New beam can potentially apply to PDSCH and PUCCH transmissions associated with the PDCCH containing the TCI state.</w:t>
            </w:r>
          </w:p>
        </w:tc>
        <w:tc>
          <w:tcPr>
            <w:tcW w:w="4776" w:type="dxa"/>
          </w:tcPr>
          <w:p w14:paraId="47E4A246" w14:textId="77777777" w:rsidR="008D7694" w:rsidRPr="008D7694" w:rsidRDefault="008D7694" w:rsidP="008D7694">
            <w:pPr>
              <w:jc w:val="both"/>
              <w:rPr>
                <w:lang w:eastAsia="ko-KR"/>
              </w:rPr>
            </w:pPr>
            <w:r w:rsidRPr="008D7694">
              <w:rPr>
                <w:lang w:eastAsia="ko-KR"/>
              </w:rPr>
              <w:t>Potential for misalignment between gNB and UE, if UE misses the PDCCH/DCI with the TCI state.</w:t>
            </w:r>
          </w:p>
          <w:p w14:paraId="29322F3F" w14:textId="4AB0F8AC" w:rsidR="00744E5D" w:rsidRPr="008D7694" w:rsidRDefault="000B3780" w:rsidP="000B3780">
            <w:pPr>
              <w:numPr>
                <w:ilvl w:val="0"/>
                <w:numId w:val="37"/>
              </w:numPr>
              <w:tabs>
                <w:tab w:val="clear" w:pos="360"/>
                <w:tab w:val="num" w:pos="720"/>
              </w:tabs>
              <w:jc w:val="both"/>
              <w:rPr>
                <w:lang w:eastAsia="ko-KR"/>
              </w:rPr>
            </w:pPr>
            <w:r w:rsidRPr="008D7694">
              <w:rPr>
                <w:lang w:eastAsia="ko-KR"/>
              </w:rPr>
              <w:t xml:space="preserve">Not an issue for </w:t>
            </w:r>
            <w:r w:rsidR="00184EE0">
              <w:rPr>
                <w:lang w:eastAsia="ko-KR"/>
              </w:rPr>
              <w:t>the DL assignment</w:t>
            </w:r>
            <w:r w:rsidR="00184EE0" w:rsidRPr="008D7694">
              <w:rPr>
                <w:lang w:eastAsia="ko-KR"/>
              </w:rPr>
              <w:t xml:space="preserve"> </w:t>
            </w:r>
            <w:r w:rsidR="00184EE0">
              <w:rPr>
                <w:lang w:eastAsia="ko-KR"/>
              </w:rPr>
              <w:t>associated with the DCI format 1_1/1_2 carrying the TCI state update</w:t>
            </w:r>
            <w:r w:rsidR="00D50EB1">
              <w:rPr>
                <w:lang w:eastAsia="ko-KR"/>
              </w:rPr>
              <w:t xml:space="preserve"> (since the TCI field indicates the new TCI state)</w:t>
            </w:r>
          </w:p>
          <w:p w14:paraId="054B593C" w14:textId="0D54E501" w:rsidR="00744E5D" w:rsidRPr="008D7694" w:rsidRDefault="000B3780" w:rsidP="000B3780">
            <w:pPr>
              <w:numPr>
                <w:ilvl w:val="0"/>
                <w:numId w:val="37"/>
              </w:numPr>
              <w:tabs>
                <w:tab w:val="clear" w:pos="360"/>
                <w:tab w:val="num" w:pos="720"/>
              </w:tabs>
              <w:jc w:val="both"/>
              <w:rPr>
                <w:lang w:eastAsia="ko-KR"/>
              </w:rPr>
            </w:pPr>
            <w:r w:rsidRPr="008D7694">
              <w:rPr>
                <w:bCs/>
                <w:lang w:eastAsia="ko-KR"/>
              </w:rPr>
              <w:t>An issue for upcoming UE-dedicated PDCCH</w:t>
            </w:r>
            <w:r w:rsidR="00D50EB1">
              <w:rPr>
                <w:bCs/>
                <w:lang w:eastAsia="ko-KR"/>
              </w:rPr>
              <w:t xml:space="preserve"> (DCI formats 1_1, 1_2 as well as the ones not carrying any TCI field)</w:t>
            </w:r>
            <w:r w:rsidRPr="008D7694">
              <w:rPr>
                <w:bCs/>
                <w:lang w:eastAsia="ko-KR"/>
              </w:rPr>
              <w:t xml:space="preserve"> </w:t>
            </w:r>
          </w:p>
          <w:p w14:paraId="574C5698" w14:textId="77777777" w:rsidR="008D7694" w:rsidRPr="00184EE0" w:rsidRDefault="000B3780" w:rsidP="000B3780">
            <w:pPr>
              <w:numPr>
                <w:ilvl w:val="0"/>
                <w:numId w:val="37"/>
              </w:numPr>
              <w:jc w:val="both"/>
              <w:rPr>
                <w:lang w:eastAsia="ko-KR"/>
              </w:rPr>
            </w:pPr>
            <w:r w:rsidRPr="008D7694">
              <w:rPr>
                <w:bCs/>
                <w:lang w:eastAsia="ko-KR"/>
              </w:rPr>
              <w:t>An issue for PUCCH used for ACK/NAK (</w:t>
            </w:r>
            <w:r w:rsidR="00D50EB1">
              <w:rPr>
                <w:bCs/>
                <w:lang w:eastAsia="ko-KR"/>
              </w:rPr>
              <w:t xml:space="preserve">although this </w:t>
            </w:r>
            <w:r w:rsidRPr="008D7694">
              <w:rPr>
                <w:bCs/>
                <w:lang w:eastAsia="ko-KR"/>
              </w:rPr>
              <w:t>can be handled by gNB implementation)</w:t>
            </w:r>
          </w:p>
          <w:p w14:paraId="1C547A68" w14:textId="3E4A70B8" w:rsidR="00184EE0" w:rsidRPr="008D7694" w:rsidRDefault="00184EE0" w:rsidP="00E70B18">
            <w:pPr>
              <w:jc w:val="both"/>
              <w:rPr>
                <w:lang w:eastAsia="ko-KR"/>
              </w:rPr>
            </w:pPr>
            <w:r>
              <w:rPr>
                <w:bCs/>
                <w:lang w:eastAsia="ko-KR"/>
              </w:rPr>
              <w:t xml:space="preserve">However, </w:t>
            </w:r>
            <w:r w:rsidR="00E70B18">
              <w:rPr>
                <w:bCs/>
                <w:lang w:eastAsia="ko-KR"/>
              </w:rPr>
              <w:t xml:space="preserve">all the above </w:t>
            </w:r>
            <w:r>
              <w:rPr>
                <w:bCs/>
                <w:lang w:eastAsia="ko-KR"/>
              </w:rPr>
              <w:t>misalignment issue</w:t>
            </w:r>
            <w:r w:rsidR="00E70B18">
              <w:rPr>
                <w:bCs/>
                <w:lang w:eastAsia="ko-KR"/>
              </w:rPr>
              <w:t>s</w:t>
            </w:r>
            <w:r>
              <w:rPr>
                <w:bCs/>
                <w:lang w:eastAsia="ko-KR"/>
              </w:rPr>
              <w:t xml:space="preserve"> can be addressed by choose a larger value of X/Y for the problematic cases (while keeping a small value for X/Y for </w:t>
            </w:r>
            <w:r w:rsidR="00E70B18">
              <w:rPr>
                <w:bCs/>
                <w:lang w:eastAsia="ko-KR"/>
              </w:rPr>
              <w:t>the non-problematic cases)</w:t>
            </w:r>
          </w:p>
        </w:tc>
      </w:tr>
      <w:tr w:rsidR="008D7694" w14:paraId="217E54CB" w14:textId="77777777" w:rsidTr="008D7694">
        <w:tc>
          <w:tcPr>
            <w:tcW w:w="625" w:type="dxa"/>
          </w:tcPr>
          <w:p w14:paraId="4A9BB902" w14:textId="07A792FE" w:rsidR="008D7694" w:rsidRDefault="008D7694" w:rsidP="00775764">
            <w:pPr>
              <w:jc w:val="both"/>
              <w:rPr>
                <w:lang w:val="en-GB" w:eastAsia="ko-KR"/>
              </w:rPr>
            </w:pPr>
            <w:r>
              <w:rPr>
                <w:lang w:val="en-GB" w:eastAsia="ko-KR"/>
              </w:rPr>
              <w:t>Alt2</w:t>
            </w:r>
          </w:p>
        </w:tc>
        <w:tc>
          <w:tcPr>
            <w:tcW w:w="4230" w:type="dxa"/>
          </w:tcPr>
          <w:p w14:paraId="531567DA" w14:textId="1B92665F" w:rsidR="008D7694" w:rsidRDefault="008D7694" w:rsidP="00775764">
            <w:pPr>
              <w:jc w:val="both"/>
              <w:rPr>
                <w:lang w:val="en-GB" w:eastAsia="ko-KR"/>
              </w:rPr>
            </w:pPr>
            <w:r w:rsidRPr="008D7694">
              <w:rPr>
                <w:lang w:val="en-GB" w:eastAsia="ko-KR"/>
              </w:rPr>
              <w:t>As gNB waits for acknowledgment from the UE before switching to the new TCI state, alignment can be guaranteed between gNB and UE when switching to the new TCI state.</w:t>
            </w:r>
          </w:p>
        </w:tc>
        <w:tc>
          <w:tcPr>
            <w:tcW w:w="4776" w:type="dxa"/>
          </w:tcPr>
          <w:p w14:paraId="563A4EC9" w14:textId="7A36DB62" w:rsidR="008D7694" w:rsidRPr="008D7694" w:rsidRDefault="00A869F1" w:rsidP="008D7694">
            <w:pPr>
              <w:rPr>
                <w:lang w:eastAsia="ko-KR"/>
              </w:rPr>
            </w:pPr>
            <w:r>
              <w:rPr>
                <w:lang w:eastAsia="ko-KR"/>
              </w:rPr>
              <w:t>Beam application l</w:t>
            </w:r>
            <w:r w:rsidR="008D7694" w:rsidRPr="008D7694">
              <w:rPr>
                <w:lang w:eastAsia="ko-KR"/>
              </w:rPr>
              <w:t xml:space="preserve">atency is longer as a result of waiting for the acknowledgment. </w:t>
            </w:r>
          </w:p>
          <w:p w14:paraId="34C91F22" w14:textId="32A81CAD" w:rsidR="008D7694" w:rsidRDefault="00D50EB1" w:rsidP="000B3780">
            <w:pPr>
              <w:numPr>
                <w:ilvl w:val="0"/>
                <w:numId w:val="38"/>
              </w:numPr>
              <w:rPr>
                <w:lang w:eastAsia="ko-KR"/>
              </w:rPr>
            </w:pPr>
            <w:r>
              <w:rPr>
                <w:lang w:eastAsia="ko-KR"/>
              </w:rPr>
              <w:t>A</w:t>
            </w:r>
            <w:r w:rsidR="000B3780" w:rsidRPr="008D7694">
              <w:rPr>
                <w:lang w:eastAsia="ko-KR"/>
              </w:rPr>
              <w:t>t 120 kHz time between end of PDCCH and end of HARQ-ACK is approximately: 12 (PDSCH) + 24 (PDSCH-to-HARQ) + 2(PUCCH) = 38 symbols = 0.34 ms (still relatively small).</w:t>
            </w:r>
          </w:p>
          <w:p w14:paraId="773E0623" w14:textId="3E428A5D" w:rsidR="00D50EB1" w:rsidRPr="008D7694" w:rsidRDefault="00D50EB1" w:rsidP="007542A8">
            <w:pPr>
              <w:numPr>
                <w:ilvl w:val="0"/>
                <w:numId w:val="38"/>
              </w:numPr>
              <w:rPr>
                <w:lang w:eastAsia="ko-KR"/>
              </w:rPr>
            </w:pPr>
            <w:r>
              <w:rPr>
                <w:lang w:eastAsia="ko-KR"/>
              </w:rPr>
              <w:t>However, for the DL assignment associated with the DCI format 1_1/1_2 carrying the TCI state update, the updated TCI state cannot be applied, resulting in a</w:t>
            </w:r>
            <w:r w:rsidR="007542A8">
              <w:rPr>
                <w:lang w:eastAsia="ko-KR"/>
              </w:rPr>
              <w:t xml:space="preserve"> possibly much </w:t>
            </w:r>
            <w:r>
              <w:rPr>
                <w:lang w:eastAsia="ko-KR"/>
              </w:rPr>
              <w:t xml:space="preserve">longer PDSCH latency than the above 0.34ms. </w:t>
            </w:r>
          </w:p>
        </w:tc>
      </w:tr>
    </w:tbl>
    <w:p w14:paraId="76CC4DFF" w14:textId="0A435E2F" w:rsidR="008D7694" w:rsidRDefault="008D7694" w:rsidP="00775764">
      <w:pPr>
        <w:jc w:val="both"/>
        <w:rPr>
          <w:lang w:val="en-GB" w:eastAsia="ko-KR"/>
        </w:rPr>
      </w:pPr>
    </w:p>
    <w:p w14:paraId="5580E440" w14:textId="67BE0D82" w:rsidR="007542A8" w:rsidRDefault="007542A8" w:rsidP="00775764">
      <w:pPr>
        <w:jc w:val="both"/>
        <w:rPr>
          <w:lang w:val="en-GB" w:eastAsia="ko-KR"/>
        </w:rPr>
      </w:pPr>
      <w:r>
        <w:rPr>
          <w:lang w:val="en-GB" w:eastAsia="ko-KR"/>
        </w:rPr>
        <w:t xml:space="preserve">In light of the above comparison, </w:t>
      </w:r>
      <w:r w:rsidR="00184EE0">
        <w:rPr>
          <w:lang w:val="en-GB" w:eastAsia="ko-KR"/>
        </w:rPr>
        <w:t xml:space="preserve">Alt1 </w:t>
      </w:r>
      <w:r w:rsidR="00E70B18">
        <w:rPr>
          <w:lang w:val="en-GB" w:eastAsia="ko-KR"/>
        </w:rPr>
        <w:t xml:space="preserve">is evidently a better solution as long as </w:t>
      </w:r>
      <w:r w:rsidR="004A2408">
        <w:rPr>
          <w:lang w:val="en-GB" w:eastAsia="ko-KR"/>
        </w:rPr>
        <w:t>several</w:t>
      </w:r>
      <w:r w:rsidR="00E70B18">
        <w:rPr>
          <w:lang w:val="en-GB" w:eastAsia="ko-KR"/>
        </w:rPr>
        <w:t xml:space="preserve"> values of X/Y are </w:t>
      </w:r>
      <w:r w:rsidR="004A2408">
        <w:rPr>
          <w:lang w:val="en-GB" w:eastAsia="ko-KR"/>
        </w:rPr>
        <w:t xml:space="preserve">judiciously selected to avoid potential misalignment between UE and gNB while allowing the updated TCI state applied to the </w:t>
      </w:r>
      <w:r w:rsidR="004A2408">
        <w:rPr>
          <w:lang w:eastAsia="ko-KR"/>
        </w:rPr>
        <w:t>DL assignment associated with the DCI format 1_1/1_2 carrying the TCI state update</w:t>
      </w:r>
    </w:p>
    <w:p w14:paraId="55A66E79" w14:textId="77777777" w:rsidR="004A2408" w:rsidRDefault="004A2408" w:rsidP="00775764">
      <w:pPr>
        <w:jc w:val="both"/>
        <w:rPr>
          <w:lang w:val="en-GB" w:eastAsia="ko-KR"/>
        </w:rPr>
      </w:pPr>
    </w:p>
    <w:p w14:paraId="420C7B33" w14:textId="1D838AE7" w:rsidR="008D7694" w:rsidRPr="008D7694" w:rsidRDefault="008D7694" w:rsidP="00775764">
      <w:pPr>
        <w:jc w:val="both"/>
        <w:rPr>
          <w:b/>
          <w:i/>
          <w:lang w:val="en-GB" w:eastAsia="ko-KR"/>
        </w:rPr>
      </w:pPr>
      <w:r w:rsidRPr="008D7694">
        <w:rPr>
          <w:b/>
          <w:i/>
          <w:lang w:val="en-GB" w:eastAsia="ko-KR"/>
        </w:rPr>
        <w:t xml:space="preserve">Proposal </w:t>
      </w:r>
      <w:r w:rsidR="007E4FDF">
        <w:rPr>
          <w:b/>
          <w:i/>
          <w:lang w:val="en-GB" w:eastAsia="ko-KR"/>
        </w:rPr>
        <w:t>10</w:t>
      </w:r>
      <w:r w:rsidRPr="008D7694">
        <w:rPr>
          <w:b/>
          <w:i/>
          <w:lang w:val="en-GB" w:eastAsia="ko-KR"/>
        </w:rPr>
        <w:t>:</w:t>
      </w:r>
    </w:p>
    <w:p w14:paraId="66943E09" w14:textId="063B703E" w:rsidR="008D7694" w:rsidRPr="004A2408" w:rsidRDefault="008D7694" w:rsidP="004A2408">
      <w:pPr>
        <w:jc w:val="both"/>
        <w:rPr>
          <w:b/>
          <w:i/>
        </w:rPr>
      </w:pPr>
      <w:r w:rsidRPr="008D7694">
        <w:rPr>
          <w:b/>
          <w:i/>
        </w:rPr>
        <w:t>Regarding application time of the beam indication: when beam indication is received, the indicated TCI state is applied to the first slot that starts X ms or Y symbols</w:t>
      </w:r>
      <w:r w:rsidR="00E70B18">
        <w:rPr>
          <w:b/>
          <w:i/>
        </w:rPr>
        <w:t xml:space="preserve"> </w:t>
      </w:r>
      <w:r w:rsidR="00E70B18" w:rsidRPr="004A2408">
        <w:rPr>
          <w:b/>
          <w:i/>
        </w:rPr>
        <w:t>a</w:t>
      </w:r>
      <w:r w:rsidR="007542A8" w:rsidRPr="004A2408">
        <w:rPr>
          <w:b/>
          <w:i/>
          <w:lang w:val="en-GB" w:eastAsia="ko-KR"/>
        </w:rPr>
        <w:t>fter the DCI with</w:t>
      </w:r>
      <w:r w:rsidR="007542A8" w:rsidRPr="004A2408">
        <w:rPr>
          <w:b/>
          <w:i/>
        </w:rPr>
        <w:t xml:space="preserve"> </w:t>
      </w:r>
      <w:r w:rsidRPr="004A2408">
        <w:rPr>
          <w:b/>
          <w:i/>
        </w:rPr>
        <w:t>the joint or separate DL/UL beam indication</w:t>
      </w:r>
      <w:r w:rsidR="00E70B18">
        <w:rPr>
          <w:b/>
          <w:i/>
        </w:rPr>
        <w:t xml:space="preserve"> (Alt1)</w:t>
      </w:r>
      <w:r w:rsidR="00045AB8">
        <w:rPr>
          <w:b/>
          <w:i/>
        </w:rPr>
        <w:t>.</w:t>
      </w:r>
    </w:p>
    <w:p w14:paraId="64A972F0" w14:textId="706C7CBA" w:rsidR="007542A8" w:rsidRPr="004A2408" w:rsidRDefault="004A2408" w:rsidP="004A2408">
      <w:pPr>
        <w:pStyle w:val="ListParagraph"/>
        <w:numPr>
          <w:ilvl w:val="0"/>
          <w:numId w:val="47"/>
        </w:numPr>
        <w:jc w:val="both"/>
        <w:rPr>
          <w:lang w:val="en-GB" w:eastAsia="ko-KR"/>
        </w:rPr>
      </w:pPr>
      <w:r>
        <w:rPr>
          <w:lang w:eastAsia="ko-KR"/>
        </w:rPr>
        <w:t>More than one</w:t>
      </w:r>
      <w:r w:rsidRPr="004A2408">
        <w:rPr>
          <w:lang w:val="en-GB" w:eastAsia="ko-KR"/>
        </w:rPr>
        <w:t xml:space="preserve"> values of X/Y are judiciously selected to avoid potential misalignment between UE and gNB while allowing the updated TCI state applied to the </w:t>
      </w:r>
      <w:r>
        <w:rPr>
          <w:lang w:eastAsia="ko-KR"/>
        </w:rPr>
        <w:t>DL assignment associated with the DCI format 1_1/1_2 carrying the TCI state update, e.g. one value of X/Y is large enough to be used to effectively emulate Alt2 (application after ACK) for the problematic cases</w:t>
      </w:r>
    </w:p>
    <w:p w14:paraId="4A77B3F5" w14:textId="69BE16FA" w:rsidR="008D7694" w:rsidRPr="008D7694" w:rsidRDefault="008D7694" w:rsidP="00775764">
      <w:pPr>
        <w:jc w:val="both"/>
      </w:pPr>
    </w:p>
    <w:p w14:paraId="07E8D2CE" w14:textId="4D96B96F" w:rsidR="00894D89" w:rsidRDefault="0086527B" w:rsidP="00775764">
      <w:pPr>
        <w:jc w:val="both"/>
        <w:rPr>
          <w:lang w:val="en-GB" w:eastAsia="ko-KR"/>
        </w:rPr>
      </w:pPr>
      <w:r>
        <w:rPr>
          <w:lang w:val="en-GB" w:eastAsia="ko-KR"/>
        </w:rPr>
        <w:lastRenderedPageBreak/>
        <w:t xml:space="preserve">For a dedicated DCI format for beam indication, </w:t>
      </w:r>
      <w:r w:rsidR="00775764">
        <w:rPr>
          <w:lang w:val="en-GB" w:eastAsia="ko-KR"/>
        </w:rPr>
        <w:fldChar w:fldCharType="begin"/>
      </w:r>
      <w:r w:rsidR="00775764">
        <w:rPr>
          <w:lang w:val="en-GB" w:eastAsia="ko-KR"/>
        </w:rPr>
        <w:instrText xml:space="preserve"> REF _Ref53060864 \h </w:instrText>
      </w:r>
      <w:r w:rsidR="00775764">
        <w:rPr>
          <w:lang w:val="en-GB" w:eastAsia="ko-KR"/>
        </w:rPr>
      </w:r>
      <w:r w:rsidR="00775764">
        <w:rPr>
          <w:lang w:val="en-GB" w:eastAsia="ko-KR"/>
        </w:rPr>
        <w:fldChar w:fldCharType="separate"/>
      </w:r>
      <w:r w:rsidR="006743D2">
        <w:t xml:space="preserve">Figure </w:t>
      </w:r>
      <w:r w:rsidR="006743D2">
        <w:rPr>
          <w:noProof/>
        </w:rPr>
        <w:t>9</w:t>
      </w:r>
      <w:r w:rsidR="00775764">
        <w:rPr>
          <w:lang w:val="en-GB" w:eastAsia="ko-KR"/>
        </w:rPr>
        <w:fldChar w:fldCharType="end"/>
      </w:r>
      <w:r w:rsidR="00775764">
        <w:rPr>
          <w:lang w:val="en-GB" w:eastAsia="ko-KR"/>
        </w:rPr>
        <w:t xml:space="preserve"> illustrates the time</w:t>
      </w:r>
      <w:r>
        <w:rPr>
          <w:lang w:val="en-GB" w:eastAsia="ko-KR"/>
        </w:rPr>
        <w:t>line</w:t>
      </w:r>
      <w:r w:rsidR="00775764">
        <w:rPr>
          <w:lang w:val="en-GB" w:eastAsia="ko-KR"/>
        </w:rPr>
        <w:t xml:space="preserve"> of </w:t>
      </w:r>
      <w:r>
        <w:rPr>
          <w:lang w:val="en-GB" w:eastAsia="ko-KR"/>
        </w:rPr>
        <w:t>for applying the indicated TCI state</w:t>
      </w:r>
      <w:r w:rsidR="00775764">
        <w:rPr>
          <w:lang w:val="en-GB" w:eastAsia="ko-KR"/>
        </w:rPr>
        <w:t>. After the transmission of a DCI</w:t>
      </w:r>
      <w:r w:rsidR="00EA3526">
        <w:rPr>
          <w:lang w:val="en-GB" w:eastAsia="ko-KR"/>
        </w:rPr>
        <w:t xml:space="preserve"> with a TCI state</w:t>
      </w:r>
      <w:r w:rsidR="00775764">
        <w:rPr>
          <w:lang w:val="en-GB" w:eastAsia="ko-KR"/>
        </w:rPr>
        <w:t>, the UE and the network can apply the newly indicated TCI state after a period “timeDurationForQCL”. All UE-specific transmissions and receptions starting after that time period use the indicated TCI state until a new TCI state is indicated and the corresponding “timeDurationForQCL” elapses.</w:t>
      </w:r>
    </w:p>
    <w:p w14:paraId="5ACE43B7" w14:textId="573569ED" w:rsidR="00894D89" w:rsidRDefault="00EA3526" w:rsidP="00894D89">
      <w:pPr>
        <w:keepNext/>
        <w:jc w:val="center"/>
      </w:pPr>
      <w:r w:rsidRPr="00763298">
        <w:object w:dxaOrig="6385" w:dyaOrig="2616" w14:anchorId="44D4570F">
          <v:shape id="_x0000_i1026" type="#_x0000_t75" style="width:477.3pt;height:194.5pt" o:ole="">
            <v:imagedata r:id="rId10" o:title=""/>
          </v:shape>
          <o:OLEObject Type="Embed" ProgID="Visio.Drawing.15" ShapeID="_x0000_i1026" DrawAspect="Content" ObjectID="_1672252772" r:id="rId11"/>
        </w:object>
      </w:r>
    </w:p>
    <w:p w14:paraId="660B8E39" w14:textId="00BAF2BF" w:rsidR="00894D89" w:rsidRDefault="00894D89" w:rsidP="00894D89">
      <w:pPr>
        <w:pStyle w:val="Caption"/>
        <w:jc w:val="center"/>
        <w:rPr>
          <w:lang w:eastAsia="ko-KR"/>
        </w:rPr>
      </w:pPr>
      <w:bookmarkStart w:id="8" w:name="_Ref53060864"/>
      <w:r>
        <w:t xml:space="preserve">Figure </w:t>
      </w:r>
      <w:r>
        <w:fldChar w:fldCharType="begin"/>
      </w:r>
      <w:r>
        <w:instrText xml:space="preserve"> SEQ Figure \* ARABIC </w:instrText>
      </w:r>
      <w:r>
        <w:fldChar w:fldCharType="separate"/>
      </w:r>
      <w:r w:rsidR="0086527B">
        <w:rPr>
          <w:noProof/>
        </w:rPr>
        <w:t>3</w:t>
      </w:r>
      <w:r>
        <w:fldChar w:fldCharType="end"/>
      </w:r>
      <w:bookmarkEnd w:id="8"/>
      <w:r>
        <w:t>: Timeline of DCI-based Beam Indication</w:t>
      </w:r>
    </w:p>
    <w:p w14:paraId="78F9ECC5" w14:textId="4FD1B067" w:rsidR="00760A29" w:rsidRDefault="00760A29" w:rsidP="00775764">
      <w:pPr>
        <w:rPr>
          <w:lang w:val="en-GB" w:eastAsia="ko-KR"/>
        </w:rPr>
      </w:pPr>
    </w:p>
    <w:p w14:paraId="15AD3D1C" w14:textId="7761A052" w:rsidR="005E33E9" w:rsidRPr="005E33E9" w:rsidRDefault="005E33E9" w:rsidP="005E33E9">
      <w:pPr>
        <w:rPr>
          <w:lang w:val="en-GB" w:eastAsia="ko-KR"/>
        </w:rPr>
      </w:pPr>
    </w:p>
    <w:p w14:paraId="2E29B2AB" w14:textId="77777777" w:rsidR="00E87A2D" w:rsidRPr="00E87A2D" w:rsidRDefault="00E87A2D" w:rsidP="00E87A2D">
      <w:pPr>
        <w:pStyle w:val="ListParagraph"/>
        <w:keepNext/>
        <w:keepLines/>
        <w:numPr>
          <w:ilvl w:val="0"/>
          <w:numId w:val="10"/>
        </w:numPr>
        <w:spacing w:before="120"/>
        <w:contextualSpacing w:val="0"/>
        <w:outlineLvl w:val="2"/>
        <w:rPr>
          <w:rFonts w:ascii="Arial" w:hAnsi="Arial"/>
          <w:vanish/>
          <w:sz w:val="28"/>
          <w:lang w:val="en-GB" w:eastAsia="ko-KR"/>
        </w:rPr>
      </w:pPr>
    </w:p>
    <w:p w14:paraId="7ECA99C4" w14:textId="77777777" w:rsidR="00E87A2D" w:rsidRPr="00E87A2D" w:rsidRDefault="00E87A2D" w:rsidP="00E87A2D">
      <w:pPr>
        <w:pStyle w:val="ListParagraph"/>
        <w:keepNext/>
        <w:keepLines/>
        <w:numPr>
          <w:ilvl w:val="0"/>
          <w:numId w:val="10"/>
        </w:numPr>
        <w:spacing w:before="120"/>
        <w:contextualSpacing w:val="0"/>
        <w:outlineLvl w:val="2"/>
        <w:rPr>
          <w:rFonts w:ascii="Arial" w:hAnsi="Arial"/>
          <w:vanish/>
          <w:sz w:val="28"/>
          <w:lang w:val="en-GB" w:eastAsia="ko-KR"/>
        </w:rPr>
      </w:pPr>
    </w:p>
    <w:p w14:paraId="0A62CE60" w14:textId="77777777" w:rsidR="00E87A2D" w:rsidRPr="00E87A2D" w:rsidRDefault="00E87A2D" w:rsidP="00E87A2D">
      <w:pPr>
        <w:pStyle w:val="ListParagraph"/>
        <w:keepNext/>
        <w:keepLines/>
        <w:numPr>
          <w:ilvl w:val="0"/>
          <w:numId w:val="10"/>
        </w:numPr>
        <w:spacing w:before="120"/>
        <w:contextualSpacing w:val="0"/>
        <w:outlineLvl w:val="2"/>
        <w:rPr>
          <w:rFonts w:ascii="Arial" w:hAnsi="Arial"/>
          <w:vanish/>
          <w:sz w:val="28"/>
          <w:lang w:val="en-GB" w:eastAsia="ko-KR"/>
        </w:rPr>
      </w:pPr>
    </w:p>
    <w:p w14:paraId="47EFC710" w14:textId="77777777" w:rsidR="00E87A2D" w:rsidRPr="00E87A2D" w:rsidRDefault="00E87A2D" w:rsidP="00E87A2D">
      <w:pPr>
        <w:pStyle w:val="ListParagraph"/>
        <w:keepNext/>
        <w:keepLines/>
        <w:numPr>
          <w:ilvl w:val="1"/>
          <w:numId w:val="10"/>
        </w:numPr>
        <w:spacing w:before="120"/>
        <w:contextualSpacing w:val="0"/>
        <w:outlineLvl w:val="2"/>
        <w:rPr>
          <w:rFonts w:ascii="Arial" w:hAnsi="Arial"/>
          <w:vanish/>
          <w:sz w:val="28"/>
          <w:lang w:val="en-GB" w:eastAsia="ko-KR"/>
        </w:rPr>
      </w:pPr>
    </w:p>
    <w:p w14:paraId="2B46B0B7" w14:textId="77777777" w:rsidR="00E87A2D" w:rsidRPr="00E87A2D" w:rsidRDefault="00E87A2D" w:rsidP="00E87A2D">
      <w:pPr>
        <w:pStyle w:val="ListParagraph"/>
        <w:keepNext/>
        <w:keepLines/>
        <w:numPr>
          <w:ilvl w:val="1"/>
          <w:numId w:val="10"/>
        </w:numPr>
        <w:spacing w:before="120"/>
        <w:contextualSpacing w:val="0"/>
        <w:outlineLvl w:val="2"/>
        <w:rPr>
          <w:rFonts w:ascii="Arial" w:hAnsi="Arial"/>
          <w:vanish/>
          <w:sz w:val="28"/>
          <w:lang w:val="en-GB" w:eastAsia="ko-KR"/>
        </w:rPr>
      </w:pPr>
    </w:p>
    <w:p w14:paraId="057334D6" w14:textId="77777777" w:rsidR="00E87A2D" w:rsidRPr="00E87A2D" w:rsidRDefault="00E87A2D" w:rsidP="00E87A2D">
      <w:pPr>
        <w:pStyle w:val="ListParagraph"/>
        <w:keepNext/>
        <w:keepLines/>
        <w:numPr>
          <w:ilvl w:val="2"/>
          <w:numId w:val="10"/>
        </w:numPr>
        <w:spacing w:before="120"/>
        <w:contextualSpacing w:val="0"/>
        <w:outlineLvl w:val="2"/>
        <w:rPr>
          <w:rFonts w:ascii="Arial" w:hAnsi="Arial"/>
          <w:vanish/>
          <w:sz w:val="28"/>
          <w:lang w:val="en-GB" w:eastAsia="ko-KR"/>
        </w:rPr>
      </w:pPr>
    </w:p>
    <w:p w14:paraId="286C2E52" w14:textId="0BA149B9" w:rsidR="00F541FA" w:rsidRDefault="00F541FA" w:rsidP="00DA4791">
      <w:pPr>
        <w:spacing w:after="60" w:line="288" w:lineRule="auto"/>
        <w:jc w:val="both"/>
        <w:rPr>
          <w:b/>
          <w:i/>
          <w:lang w:val="en-GB" w:eastAsia="ko-KR"/>
        </w:rPr>
      </w:pPr>
    </w:p>
    <w:p w14:paraId="7F1C12F2" w14:textId="4C0D66D1" w:rsidR="002153FF" w:rsidRDefault="002153FF" w:rsidP="00DA4791">
      <w:pPr>
        <w:spacing w:after="60" w:line="288" w:lineRule="auto"/>
        <w:jc w:val="both"/>
        <w:rPr>
          <w:b/>
          <w:i/>
          <w:lang w:val="en-GB" w:eastAsia="ko-KR"/>
        </w:rPr>
      </w:pPr>
    </w:p>
    <w:p w14:paraId="16E4FCEF" w14:textId="77777777" w:rsidR="001A390B" w:rsidRDefault="001A390B" w:rsidP="001A390B">
      <w:pPr>
        <w:pStyle w:val="Heading1"/>
        <w:rPr>
          <w:lang w:eastAsia="ko-KR"/>
        </w:rPr>
      </w:pPr>
      <w:r>
        <w:rPr>
          <w:lang w:eastAsia="ko-KR"/>
        </w:rPr>
        <w:t>Issue 6: Advanced Beam Tracking/Refinement</w:t>
      </w:r>
    </w:p>
    <w:p w14:paraId="347429B3" w14:textId="27517C7A" w:rsidR="003229E8" w:rsidRDefault="006E393E" w:rsidP="00DA4791">
      <w:pPr>
        <w:spacing w:after="60" w:line="288" w:lineRule="auto"/>
        <w:jc w:val="both"/>
        <w:rPr>
          <w:lang w:val="en-GB" w:eastAsia="ko-KR"/>
        </w:rPr>
      </w:pPr>
      <w:r>
        <w:rPr>
          <w:lang w:val="en-GB" w:eastAsia="ko-KR"/>
        </w:rPr>
        <w:t xml:space="preserve">Beam tracking and beam refinement, although </w:t>
      </w:r>
      <w:r w:rsidR="003521FF">
        <w:rPr>
          <w:lang w:val="en-GB" w:eastAsia="ko-KR"/>
        </w:rPr>
        <w:t xml:space="preserve">potentially </w:t>
      </w:r>
      <w:r>
        <w:rPr>
          <w:lang w:val="en-GB" w:eastAsia="ko-KR"/>
        </w:rPr>
        <w:t xml:space="preserve">referring to different </w:t>
      </w:r>
      <w:r w:rsidR="003521FF">
        <w:rPr>
          <w:lang w:val="en-GB" w:eastAsia="ko-KR"/>
        </w:rPr>
        <w:t xml:space="preserve">actions </w:t>
      </w:r>
      <w:r>
        <w:rPr>
          <w:lang w:val="en-GB" w:eastAsia="ko-KR"/>
        </w:rPr>
        <w:t>(the first pertaining to time variation while the second to spatial resolution), are</w:t>
      </w:r>
      <w:r w:rsidR="008739BC">
        <w:rPr>
          <w:lang w:val="en-GB" w:eastAsia="ko-KR"/>
        </w:rPr>
        <w:t xml:space="preserve"> functionally the same, i.e. beam acquisition. </w:t>
      </w:r>
      <w:r>
        <w:rPr>
          <w:lang w:val="en-GB" w:eastAsia="ko-KR"/>
        </w:rPr>
        <w:t xml:space="preserve">To speed up beam acquisition in high-mobility scenarios (such as highway and HST), it is evident that both beam indication (issue 3) and beam measurement/reporting need to be enhanced. </w:t>
      </w:r>
    </w:p>
    <w:p w14:paraId="65F4E457" w14:textId="08BFD70F" w:rsidR="008739BC" w:rsidRDefault="008739BC" w:rsidP="00DA4791">
      <w:pPr>
        <w:spacing w:after="60" w:line="288" w:lineRule="auto"/>
        <w:jc w:val="both"/>
        <w:rPr>
          <w:lang w:val="en-GB" w:eastAsia="ko-KR"/>
        </w:rPr>
      </w:pPr>
      <w:r>
        <w:rPr>
          <w:lang w:val="en-GB" w:eastAsia="ko-KR"/>
        </w:rPr>
        <w:t xml:space="preserve">In the following, we focus on beam measurement/reporting since beam indication has been discussed in section </w:t>
      </w:r>
      <w:r>
        <w:rPr>
          <w:lang w:val="en-GB" w:eastAsia="ko-KR"/>
        </w:rPr>
        <w:fldChar w:fldCharType="begin"/>
      </w:r>
      <w:r>
        <w:rPr>
          <w:lang w:val="en-GB" w:eastAsia="ko-KR"/>
        </w:rPr>
        <w:instrText xml:space="preserve"> REF _Ref54233531 \r \h </w:instrText>
      </w:r>
      <w:r>
        <w:rPr>
          <w:lang w:val="en-GB" w:eastAsia="ko-KR"/>
        </w:rPr>
      </w:r>
      <w:r>
        <w:rPr>
          <w:lang w:val="en-GB" w:eastAsia="ko-KR"/>
        </w:rPr>
        <w:fldChar w:fldCharType="separate"/>
      </w:r>
      <w:r w:rsidR="006743D2">
        <w:rPr>
          <w:lang w:val="en-GB" w:eastAsia="ko-KR"/>
        </w:rPr>
        <w:t>4</w:t>
      </w:r>
      <w:r>
        <w:rPr>
          <w:lang w:val="en-GB" w:eastAsia="ko-KR"/>
        </w:rPr>
        <w:fldChar w:fldCharType="end"/>
      </w:r>
      <w:r>
        <w:rPr>
          <w:lang w:val="en-GB" w:eastAsia="ko-KR"/>
        </w:rPr>
        <w:t>.</w:t>
      </w:r>
    </w:p>
    <w:p w14:paraId="392E3545" w14:textId="5C93FD95" w:rsidR="001A390B" w:rsidRPr="003229E8" w:rsidRDefault="003229E8" w:rsidP="00DA4791">
      <w:pPr>
        <w:spacing w:after="60" w:line="288" w:lineRule="auto"/>
        <w:jc w:val="both"/>
        <w:rPr>
          <w:lang w:val="en-GB" w:eastAsia="ko-KR"/>
        </w:rPr>
      </w:pPr>
      <w:r>
        <w:rPr>
          <w:lang w:val="en-GB" w:eastAsia="ko-KR"/>
        </w:rPr>
        <w:t xml:space="preserve"> </w:t>
      </w:r>
    </w:p>
    <w:p w14:paraId="2485A1B1" w14:textId="570A0D8D" w:rsidR="00F94247" w:rsidRPr="008739BC" w:rsidRDefault="00F94247" w:rsidP="008739BC">
      <w:pPr>
        <w:pStyle w:val="Heading2"/>
        <w:rPr>
          <w:lang w:eastAsia="ko-KR"/>
        </w:rPr>
      </w:pPr>
      <w:r>
        <w:rPr>
          <w:lang w:eastAsia="ko-KR"/>
        </w:rPr>
        <w:t xml:space="preserve">Beam </w:t>
      </w:r>
      <w:r w:rsidR="008739BC">
        <w:rPr>
          <w:lang w:eastAsia="ko-KR"/>
        </w:rPr>
        <w:t>Acquisition</w:t>
      </w:r>
      <w:r>
        <w:rPr>
          <w:lang w:eastAsia="ko-KR"/>
        </w:rPr>
        <w:t xml:space="preserve"> when </w:t>
      </w:r>
      <w:r w:rsidR="008739BC">
        <w:rPr>
          <w:lang w:eastAsia="ko-KR"/>
        </w:rPr>
        <w:t>RRC C</w:t>
      </w:r>
      <w:r>
        <w:rPr>
          <w:lang w:eastAsia="ko-KR"/>
        </w:rPr>
        <w:t xml:space="preserve">onnection </w:t>
      </w:r>
      <w:r w:rsidR="008739BC">
        <w:rPr>
          <w:lang w:eastAsia="ko-KR"/>
        </w:rPr>
        <w:t>is E</w:t>
      </w:r>
      <w:r w:rsidR="0098020F">
        <w:rPr>
          <w:lang w:eastAsia="ko-KR"/>
        </w:rPr>
        <w:t>stablished</w:t>
      </w:r>
    </w:p>
    <w:p w14:paraId="1A1E9C7B" w14:textId="5A7478CA" w:rsidR="001A390B" w:rsidRPr="00C21337" w:rsidRDefault="001A390B" w:rsidP="001A390B">
      <w:pPr>
        <w:spacing w:after="60" w:line="288" w:lineRule="auto"/>
        <w:jc w:val="both"/>
        <w:rPr>
          <w:iCs/>
          <w:color w:val="000000" w:themeColor="text1"/>
        </w:rPr>
      </w:pPr>
      <w:r w:rsidRPr="00C21337">
        <w:rPr>
          <w:iCs/>
          <w:color w:val="000000" w:themeColor="text1"/>
        </w:rPr>
        <w:t xml:space="preserve">Beam sweeping/training is a part of the beam management procedure during which a BS and a UE identify a TX-RX beam pair for subsequent communication. </w:t>
      </w:r>
      <w:r>
        <w:rPr>
          <w:iCs/>
          <w:color w:val="000000" w:themeColor="text1"/>
        </w:rPr>
        <w:t xml:space="preserve">Beam sweeping/training involves beam tracking, wherein a UE can refine its beam (TX and RX spatial filter) as the UE moves around. Beam sweeping/training also involves beam refinement, wherein a UE identifies a finer beam (TX and RX spatial filter) from a coarser beam. </w:t>
      </w:r>
      <w:r w:rsidRPr="00C21337">
        <w:rPr>
          <w:iCs/>
          <w:color w:val="000000" w:themeColor="text1"/>
        </w:rPr>
        <w:t xml:space="preserve">For DL transmissions, beam sweeping/training </w:t>
      </w:r>
      <w:r w:rsidR="0072188E">
        <w:rPr>
          <w:iCs/>
          <w:color w:val="000000" w:themeColor="text1"/>
        </w:rPr>
        <w:t xml:space="preserve">can </w:t>
      </w:r>
      <w:r w:rsidR="00723AD5">
        <w:rPr>
          <w:iCs/>
          <w:color w:val="000000" w:themeColor="text1"/>
        </w:rPr>
        <w:t>include the following</w:t>
      </w:r>
      <w:r w:rsidRPr="00C21337">
        <w:rPr>
          <w:iCs/>
          <w:color w:val="000000" w:themeColor="text1"/>
        </w:rPr>
        <w:t xml:space="preserve"> </w:t>
      </w:r>
      <w:r w:rsidRPr="00C21337">
        <w:rPr>
          <w:iCs/>
          <w:color w:val="000000" w:themeColor="text1"/>
        </w:rPr>
        <w:fldChar w:fldCharType="begin"/>
      </w:r>
      <w:r w:rsidRPr="00C21337">
        <w:rPr>
          <w:iCs/>
          <w:color w:val="000000" w:themeColor="text1"/>
        </w:rPr>
        <w:instrText xml:space="preserve"> REF _Ref47344147 \r \h </w:instrText>
      </w:r>
      <w:r w:rsidRPr="00C21337">
        <w:rPr>
          <w:iCs/>
          <w:color w:val="000000" w:themeColor="text1"/>
        </w:rPr>
      </w:r>
      <w:r w:rsidRPr="00C21337">
        <w:rPr>
          <w:iCs/>
          <w:color w:val="000000" w:themeColor="text1"/>
        </w:rPr>
        <w:fldChar w:fldCharType="separate"/>
      </w:r>
      <w:r w:rsidR="007E4FDF">
        <w:rPr>
          <w:iCs/>
          <w:color w:val="000000" w:themeColor="text1"/>
        </w:rPr>
        <w:t>[6]</w:t>
      </w:r>
      <w:r w:rsidRPr="00C21337">
        <w:rPr>
          <w:iCs/>
          <w:color w:val="000000" w:themeColor="text1"/>
        </w:rPr>
        <w:fldChar w:fldCharType="end"/>
      </w:r>
      <w:r w:rsidRPr="00C21337">
        <w:rPr>
          <w:iCs/>
          <w:color w:val="000000" w:themeColor="text1"/>
        </w:rPr>
        <w:t xml:space="preserve"> </w:t>
      </w:r>
      <w:r w:rsidR="00723AD5">
        <w:rPr>
          <w:iCs/>
          <w:color w:val="000000" w:themeColor="text1"/>
        </w:rPr>
        <w:t>(</w:t>
      </w:r>
      <w:r w:rsidRPr="00C21337">
        <w:rPr>
          <w:iCs/>
          <w:color w:val="000000" w:themeColor="text1"/>
        </w:rPr>
        <w:t xml:space="preserve"> </w:t>
      </w:r>
      <w:r w:rsidR="00856341">
        <w:rPr>
          <w:iCs/>
          <w:color w:val="000000" w:themeColor="text1"/>
        </w:rPr>
        <w:fldChar w:fldCharType="begin"/>
      </w:r>
      <w:r w:rsidR="00856341">
        <w:rPr>
          <w:iCs/>
          <w:color w:val="000000" w:themeColor="text1"/>
        </w:rPr>
        <w:instrText xml:space="preserve"> REF _Ref54258954 \h </w:instrText>
      </w:r>
      <w:r w:rsidR="00856341">
        <w:rPr>
          <w:iCs/>
          <w:color w:val="000000" w:themeColor="text1"/>
        </w:rPr>
      </w:r>
      <w:r w:rsidR="00856341">
        <w:rPr>
          <w:iCs/>
          <w:color w:val="000000" w:themeColor="text1"/>
        </w:rPr>
        <w:fldChar w:fldCharType="separate"/>
      </w:r>
      <w:r w:rsidR="006743D2" w:rsidRPr="00C21337">
        <w:rPr>
          <w:color w:val="000000" w:themeColor="text1"/>
        </w:rPr>
        <w:t xml:space="preserve">Figure </w:t>
      </w:r>
      <w:r w:rsidR="006743D2">
        <w:rPr>
          <w:noProof/>
          <w:color w:val="000000" w:themeColor="text1"/>
        </w:rPr>
        <w:t>14</w:t>
      </w:r>
      <w:r w:rsidR="00856341">
        <w:rPr>
          <w:iCs/>
          <w:color w:val="000000" w:themeColor="text1"/>
        </w:rPr>
        <w:fldChar w:fldCharType="end"/>
      </w:r>
      <w:r w:rsidR="00723AD5">
        <w:rPr>
          <w:iCs/>
          <w:color w:val="000000" w:themeColor="text1"/>
        </w:rPr>
        <w:t>)</w:t>
      </w:r>
      <w:r w:rsidRPr="00C21337">
        <w:rPr>
          <w:iCs/>
          <w:color w:val="000000" w:themeColor="text1"/>
        </w:rPr>
        <w:t>:</w:t>
      </w:r>
    </w:p>
    <w:p w14:paraId="2365CD7D" w14:textId="534E88CF" w:rsidR="001A390B" w:rsidRPr="00C21337" w:rsidRDefault="001A390B" w:rsidP="000B3780">
      <w:pPr>
        <w:pStyle w:val="ListParagraph"/>
        <w:numPr>
          <w:ilvl w:val="0"/>
          <w:numId w:val="18"/>
        </w:numPr>
        <w:autoSpaceDE w:val="0"/>
        <w:autoSpaceDN w:val="0"/>
        <w:spacing w:after="60" w:line="288" w:lineRule="auto"/>
        <w:contextualSpacing w:val="0"/>
        <w:jc w:val="both"/>
        <w:rPr>
          <w:iCs/>
          <w:color w:val="000000" w:themeColor="text1"/>
        </w:rPr>
      </w:pPr>
      <w:r w:rsidRPr="00C21337">
        <w:rPr>
          <w:iCs/>
          <w:color w:val="000000" w:themeColor="text1"/>
        </w:rPr>
        <w:t>Step P1 is a coarse DL TX beam refinement, wherein a UE measures different DL TX beams to select a coarse DL TX-RX beam pair</w:t>
      </w:r>
      <w:r w:rsidR="008739BC">
        <w:rPr>
          <w:iCs/>
          <w:color w:val="000000" w:themeColor="text1"/>
        </w:rPr>
        <w:t>, typically performed based on SSB</w:t>
      </w:r>
      <w:r w:rsidRPr="00C21337">
        <w:rPr>
          <w:iCs/>
          <w:color w:val="000000" w:themeColor="text1"/>
        </w:rPr>
        <w:t>.</w:t>
      </w:r>
    </w:p>
    <w:p w14:paraId="1388EDBC" w14:textId="2440BB9F" w:rsidR="001A390B" w:rsidRPr="00C21337" w:rsidRDefault="001A390B" w:rsidP="000B3780">
      <w:pPr>
        <w:pStyle w:val="ListParagraph"/>
        <w:numPr>
          <w:ilvl w:val="0"/>
          <w:numId w:val="18"/>
        </w:numPr>
        <w:autoSpaceDE w:val="0"/>
        <w:autoSpaceDN w:val="0"/>
        <w:spacing w:after="60" w:line="288" w:lineRule="auto"/>
        <w:contextualSpacing w:val="0"/>
        <w:jc w:val="both"/>
        <w:rPr>
          <w:iCs/>
          <w:color w:val="000000" w:themeColor="text1"/>
        </w:rPr>
      </w:pPr>
      <w:r w:rsidRPr="00C21337">
        <w:rPr>
          <w:iCs/>
          <w:color w:val="000000" w:themeColor="text1"/>
        </w:rPr>
        <w:t xml:space="preserve">Step P2 is a fine DL TX beam refinement, wherein a UE measures different DL TX beams to enable refinement of the DL TX beams. The </w:t>
      </w:r>
      <w:r w:rsidR="00B93D25">
        <w:rPr>
          <w:iCs/>
          <w:color w:val="000000" w:themeColor="text1"/>
        </w:rPr>
        <w:t>RS</w:t>
      </w:r>
      <w:r w:rsidRPr="00C21337">
        <w:rPr>
          <w:iCs/>
          <w:color w:val="000000" w:themeColor="text1"/>
        </w:rPr>
        <w:t xml:space="preserve"> for DL beams can be a CSI-RS with a narrower beam (spatial transmit filter) than the beam of the </w:t>
      </w:r>
      <w:r w:rsidR="00B93D25">
        <w:rPr>
          <w:iCs/>
          <w:color w:val="000000" w:themeColor="text1"/>
        </w:rPr>
        <w:t>RS</w:t>
      </w:r>
      <w:r w:rsidRPr="00C21337">
        <w:rPr>
          <w:iCs/>
          <w:color w:val="000000" w:themeColor="text1"/>
        </w:rPr>
        <w:t xml:space="preserve"> of Step P-1.</w:t>
      </w:r>
    </w:p>
    <w:p w14:paraId="0714F70E" w14:textId="77777777" w:rsidR="001A390B" w:rsidRPr="00C21337" w:rsidRDefault="001A390B" w:rsidP="000B3780">
      <w:pPr>
        <w:pStyle w:val="ListParagraph"/>
        <w:numPr>
          <w:ilvl w:val="0"/>
          <w:numId w:val="18"/>
        </w:numPr>
        <w:autoSpaceDE w:val="0"/>
        <w:autoSpaceDN w:val="0"/>
        <w:spacing w:after="60" w:line="288" w:lineRule="auto"/>
        <w:contextualSpacing w:val="0"/>
        <w:jc w:val="both"/>
        <w:rPr>
          <w:iCs/>
          <w:color w:val="000000" w:themeColor="text1"/>
        </w:rPr>
      </w:pPr>
      <w:r w:rsidRPr="00C21337">
        <w:rPr>
          <w:iCs/>
          <w:color w:val="000000" w:themeColor="text1"/>
        </w:rPr>
        <w:t>Step P3 is a fine DL RX beam refinement, wherein a UE measures a same DL TX beam with different RX beams. A UE identifies the optimum DL RX beam, i.e. the optimum DL RX spatial domain filter.</w:t>
      </w:r>
    </w:p>
    <w:p w14:paraId="4A567893" w14:textId="77777777" w:rsidR="001A390B" w:rsidRPr="00C21337" w:rsidRDefault="001A390B" w:rsidP="001A390B">
      <w:pPr>
        <w:pStyle w:val="ListParagraph"/>
        <w:spacing w:after="60" w:line="288" w:lineRule="auto"/>
        <w:ind w:left="560"/>
        <w:jc w:val="both"/>
        <w:rPr>
          <w:iCs/>
          <w:color w:val="000000" w:themeColor="text1"/>
        </w:rPr>
      </w:pPr>
    </w:p>
    <w:p w14:paraId="725C8AD9" w14:textId="77777777" w:rsidR="001A390B" w:rsidRPr="00C21337" w:rsidRDefault="001A390B" w:rsidP="001A390B">
      <w:pPr>
        <w:keepNext/>
        <w:spacing w:after="60" w:line="288" w:lineRule="auto"/>
        <w:jc w:val="center"/>
        <w:rPr>
          <w:color w:val="000000" w:themeColor="text1"/>
        </w:rPr>
      </w:pPr>
      <w:r w:rsidRPr="00C21337">
        <w:rPr>
          <w:color w:val="000000" w:themeColor="text1"/>
        </w:rPr>
        <w:object w:dxaOrig="7944" w:dyaOrig="4693" w14:anchorId="17AB1A5A">
          <v:shape id="_x0000_i1027" type="#_x0000_t75" style="width:245.45pt;height:144.55pt" o:ole="">
            <v:imagedata r:id="rId12" o:title=""/>
          </v:shape>
          <o:OLEObject Type="Embed" ProgID="Visio.Drawing.15" ShapeID="_x0000_i1027" DrawAspect="Content" ObjectID="_1672252773" r:id="rId13"/>
        </w:object>
      </w:r>
    </w:p>
    <w:p w14:paraId="634792CD" w14:textId="14BC6F3B" w:rsidR="001A390B" w:rsidRPr="00C21337" w:rsidRDefault="001A390B" w:rsidP="001A390B">
      <w:pPr>
        <w:pStyle w:val="Caption"/>
        <w:spacing w:before="0" w:after="60" w:line="288" w:lineRule="auto"/>
        <w:jc w:val="center"/>
        <w:rPr>
          <w:color w:val="000000" w:themeColor="text1"/>
        </w:rPr>
      </w:pPr>
      <w:bookmarkStart w:id="9" w:name="_Ref54258954"/>
      <w:r w:rsidRPr="00C21337">
        <w:rPr>
          <w:color w:val="000000" w:themeColor="text1"/>
        </w:rPr>
        <w:t xml:space="preserve">Figure </w:t>
      </w:r>
      <w:r w:rsidRPr="00C21337">
        <w:rPr>
          <w:color w:val="000000" w:themeColor="text1"/>
        </w:rPr>
        <w:fldChar w:fldCharType="begin"/>
      </w:r>
      <w:r w:rsidRPr="00C21337">
        <w:rPr>
          <w:color w:val="000000" w:themeColor="text1"/>
        </w:rPr>
        <w:instrText xml:space="preserve"> SEQ Figure \* ARABIC </w:instrText>
      </w:r>
      <w:r w:rsidRPr="00C21337">
        <w:rPr>
          <w:color w:val="000000" w:themeColor="text1"/>
        </w:rPr>
        <w:fldChar w:fldCharType="separate"/>
      </w:r>
      <w:r w:rsidR="0086527B">
        <w:rPr>
          <w:noProof/>
          <w:color w:val="000000" w:themeColor="text1"/>
        </w:rPr>
        <w:t>7</w:t>
      </w:r>
      <w:r w:rsidRPr="00C21337">
        <w:rPr>
          <w:color w:val="000000" w:themeColor="text1"/>
        </w:rPr>
        <w:fldChar w:fldCharType="end"/>
      </w:r>
      <w:bookmarkEnd w:id="9"/>
      <w:r w:rsidRPr="00C21337">
        <w:rPr>
          <w:color w:val="000000" w:themeColor="text1"/>
        </w:rPr>
        <w:t>: Beam sweeping and training.</w:t>
      </w:r>
    </w:p>
    <w:p w14:paraId="356419D8" w14:textId="77777777" w:rsidR="008739BC" w:rsidRDefault="008739BC" w:rsidP="001A390B">
      <w:pPr>
        <w:spacing w:after="60" w:line="288" w:lineRule="auto"/>
        <w:jc w:val="both"/>
        <w:rPr>
          <w:rFonts w:eastAsia="Malgun Gothic"/>
          <w:iCs/>
          <w:color w:val="000000" w:themeColor="text1"/>
          <w:lang w:eastAsia="ko-KR"/>
        </w:rPr>
      </w:pPr>
    </w:p>
    <w:p w14:paraId="585564A0" w14:textId="77777777" w:rsidR="0002667C" w:rsidRDefault="008739BC" w:rsidP="001A390B">
      <w:pPr>
        <w:spacing w:after="60" w:line="288" w:lineRule="auto"/>
        <w:jc w:val="both"/>
        <w:rPr>
          <w:rFonts w:eastAsia="Malgun Gothic"/>
          <w:iCs/>
          <w:color w:val="000000" w:themeColor="text1"/>
          <w:lang w:eastAsia="ko-KR"/>
        </w:rPr>
      </w:pPr>
      <w:r>
        <w:rPr>
          <w:rFonts w:eastAsia="Malgun Gothic"/>
          <w:iCs/>
          <w:color w:val="000000" w:themeColor="text1"/>
          <w:lang w:eastAsia="ko-KR"/>
        </w:rPr>
        <w:t xml:space="preserve">The process P1/P2 is also known to two-step beam acquisition. Here, P2 facilitates beam tracking/refinement without having to sweep through a large number of candidate (higher-resolution) beams. </w:t>
      </w:r>
      <w:r w:rsidR="0002667C">
        <w:rPr>
          <w:rFonts w:eastAsia="Malgun Gothic"/>
          <w:iCs/>
          <w:color w:val="000000" w:themeColor="text1"/>
          <w:lang w:eastAsia="ko-KR"/>
        </w:rPr>
        <w:t xml:space="preserve">In Rel.15/16, P2 will require one of the following: </w:t>
      </w:r>
    </w:p>
    <w:p w14:paraId="36252EAB" w14:textId="7E05127E" w:rsidR="0002667C" w:rsidRDefault="0002667C" w:rsidP="000B3780">
      <w:pPr>
        <w:pStyle w:val="ListParagraph"/>
        <w:numPr>
          <w:ilvl w:val="0"/>
          <w:numId w:val="20"/>
        </w:numPr>
        <w:spacing w:after="60" w:line="288" w:lineRule="auto"/>
        <w:jc w:val="both"/>
        <w:rPr>
          <w:rFonts w:eastAsia="Malgun Gothic"/>
          <w:iCs/>
          <w:color w:val="000000" w:themeColor="text1"/>
          <w:lang w:eastAsia="ko-KR"/>
        </w:rPr>
      </w:pPr>
      <w:r>
        <w:rPr>
          <w:rFonts w:eastAsia="Malgun Gothic"/>
          <w:iCs/>
          <w:color w:val="000000" w:themeColor="text1"/>
          <w:lang w:eastAsia="ko-KR"/>
        </w:rPr>
        <w:t>T</w:t>
      </w:r>
      <w:r w:rsidRPr="0002667C">
        <w:rPr>
          <w:rFonts w:eastAsia="Malgun Gothic"/>
          <w:iCs/>
          <w:color w:val="000000" w:themeColor="text1"/>
          <w:lang w:eastAsia="ko-KR"/>
        </w:rPr>
        <w:t xml:space="preserve">he UE </w:t>
      </w:r>
      <w:r>
        <w:rPr>
          <w:rFonts w:eastAsia="Malgun Gothic"/>
          <w:iCs/>
          <w:color w:val="000000" w:themeColor="text1"/>
          <w:lang w:eastAsia="ko-KR"/>
        </w:rPr>
        <w:t xml:space="preserve">is </w:t>
      </w:r>
      <w:r w:rsidRPr="0002667C">
        <w:rPr>
          <w:rFonts w:eastAsia="Malgun Gothic"/>
          <w:iCs/>
          <w:color w:val="000000" w:themeColor="text1"/>
          <w:lang w:eastAsia="ko-KR"/>
        </w:rPr>
        <w:t xml:space="preserve">configured </w:t>
      </w:r>
      <w:r>
        <w:rPr>
          <w:rFonts w:eastAsia="Malgun Gothic"/>
          <w:iCs/>
          <w:color w:val="000000" w:themeColor="text1"/>
          <w:lang w:eastAsia="ko-KR"/>
        </w:rPr>
        <w:t>with P-</w:t>
      </w:r>
      <w:r w:rsidRPr="0002667C">
        <w:rPr>
          <w:rFonts w:eastAsia="Malgun Gothic"/>
          <w:iCs/>
          <w:color w:val="000000" w:themeColor="text1"/>
          <w:lang w:eastAsia="ko-KR"/>
        </w:rPr>
        <w:t>CSI-RS</w:t>
      </w:r>
      <w:r>
        <w:rPr>
          <w:rFonts w:eastAsia="Malgun Gothic"/>
          <w:iCs/>
          <w:color w:val="000000" w:themeColor="text1"/>
          <w:lang w:eastAsia="ko-KR"/>
        </w:rPr>
        <w:t xml:space="preserve"> for beam management to enable the UE to measure CSI-RS for DL TX beam refinement. Then the NW can transmit a CSI request via DCI 0_1 to trigger a beam report.  </w:t>
      </w:r>
      <w:r w:rsidRPr="0002667C">
        <w:rPr>
          <w:rFonts w:eastAsia="Malgun Gothic"/>
          <w:iCs/>
          <w:color w:val="000000" w:themeColor="text1"/>
          <w:lang w:eastAsia="ko-KR"/>
        </w:rPr>
        <w:t xml:space="preserve"> </w:t>
      </w:r>
    </w:p>
    <w:p w14:paraId="258B312C" w14:textId="62D53E91" w:rsidR="0002667C" w:rsidRDefault="0002667C" w:rsidP="000B3780">
      <w:pPr>
        <w:pStyle w:val="ListParagraph"/>
        <w:numPr>
          <w:ilvl w:val="0"/>
          <w:numId w:val="20"/>
        </w:numPr>
        <w:spacing w:after="60" w:line="288" w:lineRule="auto"/>
        <w:jc w:val="both"/>
        <w:rPr>
          <w:rFonts w:eastAsia="Malgun Gothic"/>
          <w:iCs/>
          <w:color w:val="000000" w:themeColor="text1"/>
          <w:lang w:eastAsia="ko-KR"/>
        </w:rPr>
      </w:pPr>
      <w:r>
        <w:rPr>
          <w:rFonts w:eastAsia="Malgun Gothic"/>
          <w:iCs/>
          <w:color w:val="000000" w:themeColor="text1"/>
          <w:lang w:eastAsia="ko-KR"/>
        </w:rPr>
        <w:t>T</w:t>
      </w:r>
      <w:r w:rsidRPr="0002667C">
        <w:rPr>
          <w:rFonts w:eastAsia="Malgun Gothic"/>
          <w:iCs/>
          <w:color w:val="000000" w:themeColor="text1"/>
          <w:lang w:eastAsia="ko-KR"/>
        </w:rPr>
        <w:t xml:space="preserve">he UE </w:t>
      </w:r>
      <w:r>
        <w:rPr>
          <w:rFonts w:eastAsia="Malgun Gothic"/>
          <w:iCs/>
          <w:color w:val="000000" w:themeColor="text1"/>
          <w:lang w:eastAsia="ko-KR"/>
        </w:rPr>
        <w:t xml:space="preserve">is </w:t>
      </w:r>
      <w:r w:rsidRPr="0002667C">
        <w:rPr>
          <w:rFonts w:eastAsia="Malgun Gothic"/>
          <w:iCs/>
          <w:color w:val="000000" w:themeColor="text1"/>
          <w:lang w:eastAsia="ko-KR"/>
        </w:rPr>
        <w:t xml:space="preserve">configured </w:t>
      </w:r>
      <w:r>
        <w:rPr>
          <w:rFonts w:eastAsia="Malgun Gothic"/>
          <w:iCs/>
          <w:color w:val="000000" w:themeColor="text1"/>
          <w:lang w:eastAsia="ko-KR"/>
        </w:rPr>
        <w:t>with AP-</w:t>
      </w:r>
      <w:r w:rsidRPr="0002667C">
        <w:rPr>
          <w:rFonts w:eastAsia="Malgun Gothic"/>
          <w:iCs/>
          <w:color w:val="000000" w:themeColor="text1"/>
          <w:lang w:eastAsia="ko-KR"/>
        </w:rPr>
        <w:t>CSI-RS</w:t>
      </w:r>
      <w:r>
        <w:rPr>
          <w:rFonts w:eastAsia="Malgun Gothic"/>
          <w:iCs/>
          <w:color w:val="000000" w:themeColor="text1"/>
          <w:lang w:eastAsia="ko-KR"/>
        </w:rPr>
        <w:t xml:space="preserve"> and </w:t>
      </w:r>
      <w:r w:rsidRPr="0002667C">
        <w:rPr>
          <w:rFonts w:eastAsia="Malgun Gothic"/>
          <w:iCs/>
          <w:color w:val="000000" w:themeColor="text1"/>
          <w:lang w:eastAsia="ko-KR"/>
        </w:rPr>
        <w:t>receive</w:t>
      </w:r>
      <w:r>
        <w:rPr>
          <w:rFonts w:eastAsia="Malgun Gothic"/>
          <w:iCs/>
          <w:color w:val="000000" w:themeColor="text1"/>
          <w:lang w:eastAsia="ko-KR"/>
        </w:rPr>
        <w:t>s</w:t>
      </w:r>
      <w:r w:rsidRPr="0002667C">
        <w:rPr>
          <w:rFonts w:eastAsia="Malgun Gothic"/>
          <w:iCs/>
          <w:color w:val="000000" w:themeColor="text1"/>
          <w:lang w:eastAsia="ko-KR"/>
        </w:rPr>
        <w:t xml:space="preserve"> a CSI request</w:t>
      </w:r>
      <w:r>
        <w:rPr>
          <w:rFonts w:eastAsia="Malgun Gothic"/>
          <w:iCs/>
          <w:color w:val="000000" w:themeColor="text1"/>
          <w:lang w:eastAsia="ko-KR"/>
        </w:rPr>
        <w:t>, via DCI 0_1. The CSI request will trigger both AP-CSI-RS</w:t>
      </w:r>
      <w:r w:rsidRPr="0002667C">
        <w:rPr>
          <w:rFonts w:eastAsia="Malgun Gothic"/>
          <w:iCs/>
          <w:color w:val="000000" w:themeColor="text1"/>
          <w:lang w:eastAsia="ko-KR"/>
        </w:rPr>
        <w:t xml:space="preserve"> </w:t>
      </w:r>
      <w:r>
        <w:rPr>
          <w:rFonts w:eastAsia="Malgun Gothic"/>
          <w:iCs/>
          <w:color w:val="000000" w:themeColor="text1"/>
          <w:lang w:eastAsia="ko-KR"/>
        </w:rPr>
        <w:t>(transmitted with a time offset relative to the DCI) and beam reporting. After receiving the CSI request, the UE measures</w:t>
      </w:r>
      <w:r w:rsidRPr="0002667C">
        <w:rPr>
          <w:rFonts w:eastAsia="Malgun Gothic"/>
          <w:iCs/>
          <w:color w:val="000000" w:themeColor="text1"/>
          <w:lang w:eastAsia="ko-KR"/>
        </w:rPr>
        <w:t xml:space="preserve"> the AP-CSI-RS intended for </w:t>
      </w:r>
      <w:r>
        <w:rPr>
          <w:rFonts w:eastAsia="Malgun Gothic"/>
          <w:iCs/>
          <w:color w:val="000000" w:themeColor="text1"/>
          <w:lang w:eastAsia="ko-KR"/>
        </w:rPr>
        <w:t xml:space="preserve">DL TX beam refinement to calculate and subsequently transmit the beam report. </w:t>
      </w:r>
      <w:r w:rsidRPr="0002667C">
        <w:rPr>
          <w:rFonts w:eastAsia="Malgun Gothic"/>
          <w:iCs/>
          <w:color w:val="000000" w:themeColor="text1"/>
          <w:lang w:eastAsia="ko-KR"/>
        </w:rPr>
        <w:t xml:space="preserve"> </w:t>
      </w:r>
    </w:p>
    <w:p w14:paraId="50D7E99B" w14:textId="750B150E" w:rsidR="008739BC" w:rsidRPr="0002667C" w:rsidRDefault="0002667C" w:rsidP="0002667C">
      <w:pPr>
        <w:spacing w:after="60" w:line="288" w:lineRule="auto"/>
        <w:jc w:val="both"/>
        <w:rPr>
          <w:rFonts w:eastAsia="Malgun Gothic"/>
          <w:iCs/>
          <w:color w:val="000000" w:themeColor="text1"/>
          <w:lang w:eastAsia="ko-KR"/>
        </w:rPr>
      </w:pPr>
      <w:r>
        <w:rPr>
          <w:rFonts w:eastAsia="Malgun Gothic"/>
          <w:iCs/>
          <w:color w:val="000000" w:themeColor="text1"/>
          <w:lang w:eastAsia="ko-KR"/>
        </w:rPr>
        <w:t>In either alternative, t</w:t>
      </w:r>
      <w:r w:rsidRPr="0002667C">
        <w:rPr>
          <w:rFonts w:eastAsia="Malgun Gothic"/>
          <w:iCs/>
          <w:color w:val="000000" w:themeColor="text1"/>
          <w:lang w:eastAsia="ko-KR"/>
        </w:rPr>
        <w:t>his contributes to unnecessary latency for beam measurement/reporting as well as P3</w:t>
      </w:r>
      <w:r w:rsidR="0002695A">
        <w:rPr>
          <w:rFonts w:eastAsia="Malgun Gothic"/>
          <w:iCs/>
          <w:color w:val="000000" w:themeColor="text1"/>
          <w:lang w:eastAsia="ko-KR"/>
        </w:rPr>
        <w:t xml:space="preserve"> – not to mention higher UE power consumption if P-CSI-RS is configured. </w:t>
      </w:r>
    </w:p>
    <w:p w14:paraId="181F47CD" w14:textId="77777777" w:rsidR="008739BC" w:rsidRDefault="008739BC" w:rsidP="001A390B">
      <w:pPr>
        <w:spacing w:after="60" w:line="288" w:lineRule="auto"/>
        <w:jc w:val="both"/>
        <w:rPr>
          <w:rFonts w:eastAsia="Malgun Gothic"/>
          <w:iCs/>
          <w:color w:val="000000" w:themeColor="text1"/>
          <w:lang w:eastAsia="ko-KR"/>
        </w:rPr>
      </w:pPr>
    </w:p>
    <w:p w14:paraId="08ED9D8F" w14:textId="414AB20D" w:rsidR="008739BC" w:rsidRPr="0002695A" w:rsidRDefault="008739BC" w:rsidP="001A390B">
      <w:pPr>
        <w:spacing w:after="60" w:line="288" w:lineRule="auto"/>
        <w:jc w:val="both"/>
        <w:rPr>
          <w:rFonts w:eastAsia="Malgun Gothic"/>
          <w:b/>
          <w:i/>
          <w:iCs/>
          <w:color w:val="000000" w:themeColor="text1"/>
          <w:lang w:eastAsia="ko-KR"/>
        </w:rPr>
      </w:pPr>
      <w:r w:rsidRPr="0002695A">
        <w:rPr>
          <w:rFonts w:eastAsia="Malgun Gothic"/>
          <w:b/>
          <w:i/>
          <w:iCs/>
          <w:color w:val="000000" w:themeColor="text1"/>
          <w:lang w:eastAsia="ko-KR"/>
        </w:rPr>
        <w:t xml:space="preserve">Observation </w:t>
      </w:r>
      <w:r w:rsidR="00CC4862">
        <w:rPr>
          <w:rFonts w:eastAsia="Malgun Gothic"/>
          <w:b/>
          <w:i/>
          <w:iCs/>
          <w:color w:val="000000" w:themeColor="text1"/>
          <w:lang w:eastAsia="ko-KR"/>
        </w:rPr>
        <w:t>4</w:t>
      </w:r>
      <w:r w:rsidRPr="0002695A">
        <w:rPr>
          <w:rFonts w:eastAsia="Malgun Gothic"/>
          <w:b/>
          <w:i/>
          <w:iCs/>
          <w:color w:val="000000" w:themeColor="text1"/>
          <w:lang w:eastAsia="ko-KR"/>
        </w:rPr>
        <w:t>: In Rel.15/16, P2 will require the UE to be configured</w:t>
      </w:r>
      <w:r w:rsidR="0086527B">
        <w:rPr>
          <w:rFonts w:eastAsia="Malgun Gothic"/>
          <w:b/>
          <w:i/>
          <w:iCs/>
          <w:color w:val="000000" w:themeColor="text1"/>
          <w:lang w:eastAsia="ko-KR"/>
        </w:rPr>
        <w:t xml:space="preserve"> with</w:t>
      </w:r>
      <w:r w:rsidRPr="0002695A">
        <w:rPr>
          <w:rFonts w:eastAsia="Malgun Gothic"/>
          <w:b/>
          <w:i/>
          <w:iCs/>
          <w:color w:val="000000" w:themeColor="text1"/>
          <w:lang w:eastAsia="ko-KR"/>
        </w:rPr>
        <w:t xml:space="preserve"> </w:t>
      </w:r>
      <w:r w:rsidR="0002695A" w:rsidRPr="0002695A">
        <w:rPr>
          <w:rFonts w:eastAsia="Malgun Gothic"/>
          <w:b/>
          <w:i/>
          <w:iCs/>
          <w:color w:val="000000" w:themeColor="text1"/>
          <w:lang w:eastAsia="ko-KR"/>
        </w:rPr>
        <w:t>P-</w:t>
      </w:r>
      <w:r w:rsidRPr="0002695A">
        <w:rPr>
          <w:rFonts w:eastAsia="Malgun Gothic"/>
          <w:b/>
          <w:i/>
          <w:iCs/>
          <w:color w:val="000000" w:themeColor="text1"/>
          <w:lang w:eastAsia="ko-KR"/>
        </w:rPr>
        <w:t>CSI-RS</w:t>
      </w:r>
      <w:r w:rsidR="0002667C" w:rsidRPr="0002695A">
        <w:rPr>
          <w:rFonts w:eastAsia="Malgun Gothic"/>
          <w:b/>
          <w:i/>
          <w:iCs/>
          <w:color w:val="000000" w:themeColor="text1"/>
          <w:lang w:eastAsia="ko-KR"/>
        </w:rPr>
        <w:t xml:space="preserve"> </w:t>
      </w:r>
      <w:r w:rsidRPr="0002695A">
        <w:rPr>
          <w:rFonts w:eastAsia="Malgun Gothic"/>
          <w:b/>
          <w:i/>
          <w:iCs/>
          <w:color w:val="000000" w:themeColor="text1"/>
          <w:lang w:eastAsia="ko-KR"/>
        </w:rPr>
        <w:t>or</w:t>
      </w:r>
      <w:r w:rsidR="0002667C" w:rsidRPr="0002695A">
        <w:rPr>
          <w:rFonts w:eastAsia="Malgun Gothic"/>
          <w:b/>
          <w:i/>
          <w:iCs/>
          <w:color w:val="000000" w:themeColor="text1"/>
          <w:lang w:eastAsia="ko-KR"/>
        </w:rPr>
        <w:t>, alternatively,</w:t>
      </w:r>
      <w:r w:rsidRPr="0002695A">
        <w:rPr>
          <w:rFonts w:eastAsia="Malgun Gothic"/>
          <w:b/>
          <w:i/>
          <w:iCs/>
          <w:color w:val="000000" w:themeColor="text1"/>
          <w:lang w:eastAsia="ko-KR"/>
        </w:rPr>
        <w:t xml:space="preserve"> to receive a CSI request, via DCI 0_1, before measuring the AP-CSI-RS intended for DL TX beam refinement. This contributes to unnecessary latency </w:t>
      </w:r>
      <w:r w:rsidR="0002667C" w:rsidRPr="0002695A">
        <w:rPr>
          <w:rFonts w:eastAsia="Malgun Gothic"/>
          <w:b/>
          <w:i/>
          <w:iCs/>
          <w:color w:val="000000" w:themeColor="text1"/>
          <w:lang w:eastAsia="ko-KR"/>
        </w:rPr>
        <w:t>for beam measurement/reporting as well as P3.</w:t>
      </w:r>
      <w:r w:rsidRPr="0002695A">
        <w:rPr>
          <w:rFonts w:eastAsia="Malgun Gothic"/>
          <w:b/>
          <w:i/>
          <w:iCs/>
          <w:color w:val="000000" w:themeColor="text1"/>
          <w:lang w:eastAsia="ko-KR"/>
        </w:rPr>
        <w:t xml:space="preserve"> </w:t>
      </w:r>
    </w:p>
    <w:p w14:paraId="062DA44A" w14:textId="7A130996" w:rsidR="008739BC" w:rsidRDefault="008739BC" w:rsidP="001A390B">
      <w:pPr>
        <w:spacing w:after="60" w:line="288" w:lineRule="auto"/>
        <w:jc w:val="both"/>
        <w:rPr>
          <w:rFonts w:eastAsia="Malgun Gothic"/>
          <w:iCs/>
          <w:color w:val="000000" w:themeColor="text1"/>
          <w:lang w:eastAsia="ko-KR"/>
        </w:rPr>
      </w:pPr>
    </w:p>
    <w:p w14:paraId="4763AE9C" w14:textId="0FBE61E8" w:rsidR="0002695A" w:rsidRDefault="0002695A" w:rsidP="001A390B">
      <w:pPr>
        <w:spacing w:after="60" w:line="288" w:lineRule="auto"/>
        <w:jc w:val="both"/>
        <w:rPr>
          <w:rFonts w:eastAsia="Malgun Gothic"/>
          <w:iCs/>
          <w:color w:val="000000" w:themeColor="text1"/>
          <w:lang w:eastAsia="ko-KR"/>
        </w:rPr>
      </w:pPr>
      <w:r>
        <w:rPr>
          <w:rFonts w:eastAsia="Malgun Gothic"/>
          <w:iCs/>
          <w:color w:val="000000" w:themeColor="text1"/>
          <w:lang w:eastAsia="ko-KR"/>
        </w:rPr>
        <w:t>To circumvent the additional latency and UE power consumption</w:t>
      </w:r>
      <w:r w:rsidR="0086527B">
        <w:rPr>
          <w:rFonts w:eastAsia="Malgun Gothic"/>
          <w:iCs/>
          <w:color w:val="000000" w:themeColor="text1"/>
          <w:lang w:eastAsia="ko-KR"/>
        </w:rPr>
        <w:t xml:space="preserve"> associated with a CSI request to trigger a beam measurement report</w:t>
      </w:r>
      <w:r>
        <w:rPr>
          <w:rFonts w:eastAsia="Malgun Gothic"/>
          <w:iCs/>
          <w:color w:val="000000" w:themeColor="text1"/>
          <w:lang w:eastAsia="ko-KR"/>
        </w:rPr>
        <w:t xml:space="preserve">, the AP-CSI-RS and beam reporting can be implicitly triggered by the DCI-based beam indication (proposed in section </w:t>
      </w:r>
      <w:r>
        <w:rPr>
          <w:rFonts w:eastAsia="Malgun Gothic"/>
          <w:iCs/>
          <w:color w:val="000000" w:themeColor="text1"/>
          <w:lang w:eastAsia="ko-KR"/>
        </w:rPr>
        <w:fldChar w:fldCharType="begin"/>
      </w:r>
      <w:r>
        <w:rPr>
          <w:rFonts w:eastAsia="Malgun Gothic"/>
          <w:iCs/>
          <w:color w:val="000000" w:themeColor="text1"/>
          <w:lang w:eastAsia="ko-KR"/>
        </w:rPr>
        <w:instrText xml:space="preserve"> REF _Ref54233531 \r \h </w:instrText>
      </w:r>
      <w:r>
        <w:rPr>
          <w:rFonts w:eastAsia="Malgun Gothic"/>
          <w:iCs/>
          <w:color w:val="000000" w:themeColor="text1"/>
          <w:lang w:eastAsia="ko-KR"/>
        </w:rPr>
      </w:r>
      <w:r>
        <w:rPr>
          <w:rFonts w:eastAsia="Malgun Gothic"/>
          <w:iCs/>
          <w:color w:val="000000" w:themeColor="text1"/>
          <w:lang w:eastAsia="ko-KR"/>
        </w:rPr>
        <w:fldChar w:fldCharType="separate"/>
      </w:r>
      <w:r w:rsidR="006743D2">
        <w:rPr>
          <w:rFonts w:eastAsia="Malgun Gothic"/>
          <w:iCs/>
          <w:color w:val="000000" w:themeColor="text1"/>
          <w:lang w:eastAsia="ko-KR"/>
        </w:rPr>
        <w:t>4</w:t>
      </w:r>
      <w:r>
        <w:rPr>
          <w:rFonts w:eastAsia="Malgun Gothic"/>
          <w:iCs/>
          <w:color w:val="000000" w:themeColor="text1"/>
          <w:lang w:eastAsia="ko-KR"/>
        </w:rPr>
        <w:fldChar w:fldCharType="end"/>
      </w:r>
      <w:r>
        <w:rPr>
          <w:rFonts w:eastAsia="Malgun Gothic"/>
          <w:iCs/>
          <w:color w:val="000000" w:themeColor="text1"/>
          <w:lang w:eastAsia="ko-KR"/>
        </w:rPr>
        <w:t>)</w:t>
      </w:r>
      <w:r w:rsidR="0086527B">
        <w:rPr>
          <w:rFonts w:eastAsia="Malgun Gothic"/>
          <w:iCs/>
          <w:color w:val="000000" w:themeColor="text1"/>
          <w:lang w:eastAsia="ko-KR"/>
        </w:rPr>
        <w:t xml:space="preserve"> and illustrated in </w:t>
      </w:r>
      <w:r w:rsidR="0086527B">
        <w:rPr>
          <w:rFonts w:eastAsia="Malgun Gothic"/>
          <w:iCs/>
          <w:color w:val="000000" w:themeColor="text1"/>
          <w:lang w:eastAsia="ko-KR"/>
        </w:rPr>
        <w:fldChar w:fldCharType="begin"/>
      </w:r>
      <w:r w:rsidR="0086527B">
        <w:rPr>
          <w:rFonts w:eastAsia="Malgun Gothic"/>
          <w:iCs/>
          <w:color w:val="000000" w:themeColor="text1"/>
          <w:lang w:eastAsia="ko-KR"/>
        </w:rPr>
        <w:instrText xml:space="preserve"> REF _Ref60771731 \h </w:instrText>
      </w:r>
      <w:r w:rsidR="0086527B">
        <w:rPr>
          <w:rFonts w:eastAsia="Malgun Gothic"/>
          <w:iCs/>
          <w:color w:val="000000" w:themeColor="text1"/>
          <w:lang w:eastAsia="ko-KR"/>
        </w:rPr>
      </w:r>
      <w:r w:rsidR="0086527B">
        <w:rPr>
          <w:rFonts w:eastAsia="Malgun Gothic"/>
          <w:iCs/>
          <w:color w:val="000000" w:themeColor="text1"/>
          <w:lang w:eastAsia="ko-KR"/>
        </w:rPr>
        <w:fldChar w:fldCharType="separate"/>
      </w:r>
      <w:r w:rsidR="0086527B">
        <w:t xml:space="preserve">Figure </w:t>
      </w:r>
      <w:r w:rsidR="0086527B">
        <w:rPr>
          <w:noProof/>
        </w:rPr>
        <w:t>8</w:t>
      </w:r>
      <w:r w:rsidR="0086527B">
        <w:rPr>
          <w:rFonts w:eastAsia="Malgun Gothic"/>
          <w:iCs/>
          <w:color w:val="000000" w:themeColor="text1"/>
          <w:lang w:eastAsia="ko-KR"/>
        </w:rPr>
        <w:fldChar w:fldCharType="end"/>
      </w:r>
      <w:r>
        <w:rPr>
          <w:rFonts w:eastAsia="Malgun Gothic"/>
          <w:iCs/>
          <w:color w:val="000000" w:themeColor="text1"/>
          <w:lang w:eastAsia="ko-KR"/>
        </w:rPr>
        <w:t>. This not only removes the unnecessary latency imposed by the UE waiting for a separate CSI request, but also reduces the use of PDCCH. That is, upon successful</w:t>
      </w:r>
      <w:r w:rsidR="00124622">
        <w:rPr>
          <w:rFonts w:eastAsia="Malgun Gothic"/>
          <w:iCs/>
          <w:color w:val="000000" w:themeColor="text1"/>
          <w:lang w:eastAsia="ko-KR"/>
        </w:rPr>
        <w:t>ly</w:t>
      </w:r>
      <w:r>
        <w:rPr>
          <w:rFonts w:eastAsia="Malgun Gothic"/>
          <w:iCs/>
          <w:color w:val="000000" w:themeColor="text1"/>
          <w:lang w:eastAsia="ko-KR"/>
        </w:rPr>
        <w:t xml:space="preserve"> decoding </w:t>
      </w:r>
      <w:r w:rsidR="00124622">
        <w:rPr>
          <w:rFonts w:eastAsia="Malgun Gothic"/>
          <w:iCs/>
          <w:color w:val="000000" w:themeColor="text1"/>
          <w:lang w:eastAsia="ko-KR"/>
        </w:rPr>
        <w:t xml:space="preserve">a </w:t>
      </w:r>
      <w:r>
        <w:rPr>
          <w:rFonts w:eastAsia="Malgun Gothic"/>
          <w:iCs/>
          <w:color w:val="000000" w:themeColor="text1"/>
          <w:lang w:eastAsia="ko-KR"/>
        </w:rPr>
        <w:t xml:space="preserve">TCI state update, the UE will subsequently measure an AP-CSI-RS and calculate the respectively beam reporting. </w:t>
      </w:r>
    </w:p>
    <w:p w14:paraId="7F077EBE" w14:textId="60C9255A" w:rsidR="0002695A" w:rsidRDefault="0002695A" w:rsidP="001A390B">
      <w:pPr>
        <w:spacing w:after="60" w:line="288" w:lineRule="auto"/>
        <w:jc w:val="both"/>
        <w:rPr>
          <w:rFonts w:eastAsia="Malgun Gothic"/>
          <w:iCs/>
          <w:color w:val="000000" w:themeColor="text1"/>
          <w:lang w:eastAsia="ko-KR"/>
        </w:rPr>
      </w:pPr>
    </w:p>
    <w:p w14:paraId="39A705CD" w14:textId="77777777" w:rsidR="0086527B" w:rsidRDefault="0086527B" w:rsidP="0086527B">
      <w:pPr>
        <w:keepNext/>
        <w:spacing w:after="60" w:line="288" w:lineRule="auto"/>
        <w:jc w:val="center"/>
      </w:pPr>
      <w:r w:rsidRPr="0086527B">
        <w:rPr>
          <w:rFonts w:eastAsia="Malgun Gothic"/>
          <w:iCs/>
          <w:color w:val="000000" w:themeColor="text1"/>
          <w:lang w:eastAsia="ko-KR"/>
        </w:rPr>
        <w:object w:dxaOrig="8520" w:dyaOrig="2029" w14:anchorId="444147CF">
          <v:shape id="_x0000_i1028" type="#_x0000_t75" style="width:426pt;height:101.45pt" o:ole="">
            <v:imagedata r:id="rId14" o:title=""/>
          </v:shape>
          <o:OLEObject Type="Embed" ProgID="Visio.Drawing.15" ShapeID="_x0000_i1028" DrawAspect="Content" ObjectID="_1672252774" r:id="rId15"/>
        </w:object>
      </w:r>
    </w:p>
    <w:p w14:paraId="1FAAE62F" w14:textId="1315D6B9" w:rsidR="0086527B" w:rsidRDefault="0086527B" w:rsidP="0086527B">
      <w:pPr>
        <w:pStyle w:val="Caption"/>
        <w:jc w:val="center"/>
        <w:rPr>
          <w:rFonts w:eastAsia="Malgun Gothic"/>
          <w:iCs/>
          <w:color w:val="000000" w:themeColor="text1"/>
          <w:lang w:eastAsia="ko-KR"/>
        </w:rPr>
      </w:pPr>
      <w:bookmarkStart w:id="10" w:name="_Ref60771731"/>
      <w:r>
        <w:t xml:space="preserve">Figure </w:t>
      </w:r>
      <w:r>
        <w:fldChar w:fldCharType="begin"/>
      </w:r>
      <w:r>
        <w:instrText xml:space="preserve"> SEQ Figure \* ARABIC </w:instrText>
      </w:r>
      <w:r>
        <w:fldChar w:fldCharType="separate"/>
      </w:r>
      <w:r>
        <w:rPr>
          <w:noProof/>
        </w:rPr>
        <w:t>8</w:t>
      </w:r>
      <w:r>
        <w:fldChar w:fldCharType="end"/>
      </w:r>
      <w:bookmarkEnd w:id="10"/>
      <w:r>
        <w:t>: CSI-RS measurement resource and beam report triggered by a new beam indication.</w:t>
      </w:r>
    </w:p>
    <w:p w14:paraId="3EC33A69" w14:textId="77777777" w:rsidR="0086527B" w:rsidRDefault="0086527B" w:rsidP="0086527B">
      <w:pPr>
        <w:spacing w:after="60" w:line="288" w:lineRule="auto"/>
        <w:jc w:val="center"/>
        <w:rPr>
          <w:rFonts w:eastAsia="Malgun Gothic"/>
          <w:iCs/>
          <w:color w:val="000000" w:themeColor="text1"/>
          <w:lang w:eastAsia="ko-KR"/>
        </w:rPr>
      </w:pPr>
    </w:p>
    <w:p w14:paraId="5FA9ABC9" w14:textId="77777777" w:rsidR="0086527B" w:rsidRDefault="0086527B" w:rsidP="001A390B">
      <w:pPr>
        <w:spacing w:after="60" w:line="288" w:lineRule="auto"/>
        <w:jc w:val="both"/>
        <w:rPr>
          <w:rFonts w:eastAsia="Malgun Gothic"/>
          <w:iCs/>
          <w:color w:val="000000" w:themeColor="text1"/>
          <w:lang w:eastAsia="ko-KR"/>
        </w:rPr>
      </w:pPr>
    </w:p>
    <w:p w14:paraId="4D4759EB" w14:textId="699D804D" w:rsidR="001A390B" w:rsidRDefault="008739BC" w:rsidP="001A390B">
      <w:pPr>
        <w:spacing w:after="60" w:line="288" w:lineRule="auto"/>
        <w:jc w:val="both"/>
        <w:rPr>
          <w:b/>
          <w:i/>
          <w:iCs/>
        </w:rPr>
      </w:pPr>
      <w:r>
        <w:rPr>
          <w:b/>
          <w:i/>
          <w:iCs/>
        </w:rPr>
        <w:t xml:space="preserve">Proposal </w:t>
      </w:r>
      <w:r w:rsidR="007E4FDF">
        <w:rPr>
          <w:b/>
          <w:i/>
          <w:iCs/>
        </w:rPr>
        <w:t>1</w:t>
      </w:r>
      <w:r w:rsidR="00CC4862">
        <w:rPr>
          <w:b/>
          <w:i/>
          <w:iCs/>
        </w:rPr>
        <w:t>1</w:t>
      </w:r>
      <w:r w:rsidR="001A390B" w:rsidRPr="00A55EBD">
        <w:rPr>
          <w:b/>
          <w:i/>
          <w:iCs/>
        </w:rPr>
        <w:t xml:space="preserve">: </w:t>
      </w:r>
      <w:r w:rsidR="00124622">
        <w:rPr>
          <w:b/>
          <w:i/>
          <w:iCs/>
        </w:rPr>
        <w:t xml:space="preserve">To reduce beam measurement/reporting latency, </w:t>
      </w:r>
      <w:r w:rsidR="00B07049">
        <w:rPr>
          <w:b/>
          <w:i/>
          <w:iCs/>
        </w:rPr>
        <w:t>i</w:t>
      </w:r>
      <w:r w:rsidR="0002667C">
        <w:rPr>
          <w:b/>
          <w:i/>
          <w:iCs/>
        </w:rPr>
        <w:t xml:space="preserve">nvestigate </w:t>
      </w:r>
      <w:r w:rsidR="0002695A">
        <w:rPr>
          <w:b/>
          <w:i/>
          <w:iCs/>
        </w:rPr>
        <w:t xml:space="preserve">beam measurement/reporting </w:t>
      </w:r>
      <w:r w:rsidR="0002667C">
        <w:rPr>
          <w:b/>
          <w:i/>
          <w:iCs/>
        </w:rPr>
        <w:t xml:space="preserve">mechanism </w:t>
      </w:r>
      <w:r w:rsidR="0002695A">
        <w:rPr>
          <w:b/>
          <w:i/>
          <w:iCs/>
        </w:rPr>
        <w:t>where the DCI-based beam indication also functions as a</w:t>
      </w:r>
      <w:r w:rsidR="00124622">
        <w:rPr>
          <w:b/>
          <w:i/>
          <w:iCs/>
        </w:rPr>
        <w:t>n implicit trigger for AP-CSI-RS and beam reporting:</w:t>
      </w:r>
    </w:p>
    <w:p w14:paraId="4551769F" w14:textId="226F5376" w:rsidR="001A390B" w:rsidRPr="0086527B" w:rsidRDefault="00124622" w:rsidP="000B3780">
      <w:pPr>
        <w:pStyle w:val="ListParagraph"/>
        <w:numPr>
          <w:ilvl w:val="0"/>
          <w:numId w:val="21"/>
        </w:numPr>
        <w:spacing w:after="60" w:line="288" w:lineRule="auto"/>
        <w:jc w:val="both"/>
        <w:rPr>
          <w:b/>
          <w:i/>
          <w:iCs/>
          <w:color w:val="000000" w:themeColor="text1"/>
        </w:rPr>
      </w:pPr>
      <w:r w:rsidRPr="00124622">
        <w:rPr>
          <w:rFonts w:eastAsia="Malgun Gothic"/>
          <w:b/>
          <w:i/>
          <w:iCs/>
          <w:color w:val="000000" w:themeColor="text1"/>
          <w:lang w:eastAsia="ko-KR"/>
        </w:rPr>
        <w:lastRenderedPageBreak/>
        <w:t>Upon successfully decoding a TCI state update, the UE will subsequently measure an AP-CSI-RS and calculate the respectively beam reporting</w:t>
      </w:r>
      <w:r w:rsidR="006A3F0A">
        <w:rPr>
          <w:rFonts w:eastAsia="Malgun Gothic"/>
          <w:b/>
          <w:i/>
          <w:iCs/>
          <w:color w:val="000000" w:themeColor="text1"/>
          <w:lang w:eastAsia="ko-KR"/>
        </w:rPr>
        <w:t>.</w:t>
      </w:r>
    </w:p>
    <w:p w14:paraId="4E8E2661" w14:textId="77777777" w:rsidR="0086527B" w:rsidRDefault="0086527B" w:rsidP="001A390B">
      <w:pPr>
        <w:spacing w:after="60" w:line="288" w:lineRule="auto"/>
        <w:jc w:val="both"/>
        <w:rPr>
          <w:iCs/>
          <w:color w:val="000000" w:themeColor="text1"/>
        </w:rPr>
      </w:pPr>
    </w:p>
    <w:p w14:paraId="333C9ADC" w14:textId="5AFA1AC0" w:rsidR="00B07049" w:rsidRDefault="00B07049" w:rsidP="00B07049">
      <w:pPr>
        <w:spacing w:after="60" w:line="288" w:lineRule="auto"/>
        <w:jc w:val="both"/>
        <w:rPr>
          <w:iCs/>
          <w:color w:val="000000" w:themeColor="text1"/>
        </w:rPr>
      </w:pPr>
      <w:r>
        <w:rPr>
          <w:iCs/>
          <w:color w:val="000000" w:themeColor="text1"/>
        </w:rPr>
        <w:t xml:space="preserve">Another aspect to </w:t>
      </w:r>
      <w:r w:rsidR="0017534F">
        <w:rPr>
          <w:iCs/>
          <w:color w:val="000000" w:themeColor="text1"/>
        </w:rPr>
        <w:t xml:space="preserve">consider is the efficiency of the TX/RX fine tuning procedure, i.e. step P2 and step P3. Combining P2 and P3 </w:t>
      </w:r>
      <w:r w:rsidRPr="007B1E2B">
        <w:rPr>
          <w:iCs/>
          <w:color w:val="000000" w:themeColor="text1"/>
        </w:rPr>
        <w:t>into a single step, wherein refinement of the TX beam and RX beam is performed jointly</w:t>
      </w:r>
      <w:r w:rsidR="0017534F">
        <w:rPr>
          <w:iCs/>
          <w:color w:val="000000" w:themeColor="text1"/>
        </w:rPr>
        <w:t xml:space="preserve"> not only speeds up the beam refinement procedure but can also lead to more optimum beam selection</w:t>
      </w:r>
      <w:r w:rsidRPr="007B1E2B">
        <w:rPr>
          <w:iCs/>
          <w:color w:val="000000" w:themeColor="text1"/>
        </w:rPr>
        <w:t xml:space="preserve">. </w:t>
      </w:r>
      <w:r w:rsidR="0017534F">
        <w:rPr>
          <w:iCs/>
          <w:color w:val="000000" w:themeColor="text1"/>
        </w:rPr>
        <w:t>One way to achieve this, is to have</w:t>
      </w:r>
      <w:r w:rsidRPr="007B1E2B">
        <w:rPr>
          <w:iCs/>
          <w:color w:val="000000" w:themeColor="text1"/>
        </w:rPr>
        <w:t xml:space="preserve"> CSI-RS </w:t>
      </w:r>
      <w:r w:rsidR="0017534F">
        <w:rPr>
          <w:iCs/>
          <w:color w:val="000000" w:themeColor="text1"/>
        </w:rPr>
        <w:t xml:space="preserve">subsets wherein a UE can assume different DL spatial domain transmission filters across the subsets </w:t>
      </w:r>
      <w:r w:rsidRPr="007B1E2B">
        <w:rPr>
          <w:iCs/>
          <w:color w:val="000000" w:themeColor="text1"/>
        </w:rPr>
        <w:t xml:space="preserve">to allow </w:t>
      </w:r>
      <w:r w:rsidR="0017534F">
        <w:rPr>
          <w:iCs/>
          <w:color w:val="000000" w:themeColor="text1"/>
        </w:rPr>
        <w:t xml:space="preserve">for </w:t>
      </w:r>
      <w:r w:rsidRPr="007B1E2B">
        <w:rPr>
          <w:iCs/>
          <w:color w:val="000000" w:themeColor="text1"/>
        </w:rPr>
        <w:t xml:space="preserve">DL TX beam sweeping, for DL TX beam refinement. Within each CSI-RS subset the UE may assume that the CSI-RS resources are transmitted with the same DL spatial domain transmission filter (beam), allowing the UE to refine its DL RX beam, by doing a receive beam sweep across these resources. </w:t>
      </w:r>
    </w:p>
    <w:p w14:paraId="47E121B3" w14:textId="77777777" w:rsidR="00D16D90" w:rsidRPr="007B1E2B" w:rsidRDefault="00D16D90" w:rsidP="00B07049">
      <w:pPr>
        <w:spacing w:after="60" w:line="288" w:lineRule="auto"/>
        <w:jc w:val="both"/>
        <w:rPr>
          <w:iCs/>
          <w:color w:val="000000" w:themeColor="text1"/>
        </w:rPr>
      </w:pPr>
    </w:p>
    <w:p w14:paraId="370DBD2B" w14:textId="5A4FF32C" w:rsidR="00B07049" w:rsidRPr="007B1E2B" w:rsidRDefault="00C174C0" w:rsidP="00B07049">
      <w:pPr>
        <w:spacing w:after="60" w:line="288" w:lineRule="auto"/>
        <w:jc w:val="both"/>
        <w:rPr>
          <w:b/>
          <w:i/>
          <w:iCs/>
          <w:color w:val="000000" w:themeColor="text1"/>
        </w:rPr>
      </w:pPr>
      <w:r>
        <w:rPr>
          <w:b/>
          <w:i/>
          <w:iCs/>
          <w:color w:val="000000" w:themeColor="text1"/>
        </w:rPr>
        <w:t xml:space="preserve">Proposal </w:t>
      </w:r>
      <w:r w:rsidR="00CC4862">
        <w:rPr>
          <w:b/>
          <w:i/>
          <w:iCs/>
          <w:color w:val="000000" w:themeColor="text1"/>
        </w:rPr>
        <w:t>12</w:t>
      </w:r>
      <w:r w:rsidR="00B07049" w:rsidRPr="007B1E2B">
        <w:rPr>
          <w:b/>
          <w:i/>
          <w:iCs/>
          <w:color w:val="000000" w:themeColor="text1"/>
        </w:rPr>
        <w:t>: Investigate combining TX and RX beam refinement in beam management procedure.</w:t>
      </w:r>
    </w:p>
    <w:p w14:paraId="3BE99BEC" w14:textId="3DB62041" w:rsidR="00B07049" w:rsidRPr="00D16D90" w:rsidRDefault="00B07049" w:rsidP="000B3780">
      <w:pPr>
        <w:pStyle w:val="ListParagraph"/>
        <w:numPr>
          <w:ilvl w:val="0"/>
          <w:numId w:val="21"/>
        </w:numPr>
        <w:spacing w:after="60" w:line="288" w:lineRule="auto"/>
        <w:jc w:val="both"/>
        <w:rPr>
          <w:iCs/>
          <w:color w:val="000000" w:themeColor="text1"/>
        </w:rPr>
      </w:pPr>
      <w:r w:rsidRPr="003F5C5D">
        <w:rPr>
          <w:b/>
          <w:i/>
          <w:iCs/>
          <w:color w:val="000000" w:themeColor="text1"/>
        </w:rPr>
        <w:t>Investigate CSI-RS design by allowing partial repetition of the CSI-RS resources across DL spatial domain transmission filters, wherein a UE may assume that a subset of CSI-RS resources have a same spatial domain transmission filter</w:t>
      </w:r>
      <w:r w:rsidR="006A3F0A">
        <w:rPr>
          <w:b/>
          <w:i/>
          <w:iCs/>
          <w:color w:val="000000" w:themeColor="text1"/>
        </w:rPr>
        <w:t>.</w:t>
      </w:r>
    </w:p>
    <w:p w14:paraId="0F001FDA" w14:textId="77777777" w:rsidR="00D16D90" w:rsidRPr="00D16D90" w:rsidRDefault="00D16D90" w:rsidP="00D16D90">
      <w:pPr>
        <w:spacing w:after="60" w:line="288" w:lineRule="auto"/>
        <w:ind w:left="360"/>
        <w:jc w:val="both"/>
        <w:rPr>
          <w:iCs/>
          <w:color w:val="000000" w:themeColor="text1"/>
        </w:rPr>
      </w:pPr>
    </w:p>
    <w:p w14:paraId="65E89656" w14:textId="73A5F061" w:rsidR="00D617B2" w:rsidRPr="00DA4791" w:rsidRDefault="00D617B2" w:rsidP="00DA4791">
      <w:pPr>
        <w:spacing w:after="60" w:line="288" w:lineRule="auto"/>
        <w:jc w:val="both"/>
        <w:rPr>
          <w:b/>
          <w:i/>
          <w:lang w:val="en-GB" w:eastAsia="ko-KR"/>
        </w:rPr>
      </w:pPr>
    </w:p>
    <w:p w14:paraId="18DE3911" w14:textId="4CC973ED" w:rsidR="00AF6063" w:rsidRDefault="00E87A2D" w:rsidP="00E87A2D">
      <w:pPr>
        <w:pStyle w:val="Heading1"/>
        <w:rPr>
          <w:lang w:eastAsia="ko-KR"/>
        </w:rPr>
      </w:pPr>
      <w:bookmarkStart w:id="11" w:name="_Ref54011627"/>
      <w:r>
        <w:rPr>
          <w:lang w:eastAsia="ko-KR"/>
        </w:rPr>
        <w:t xml:space="preserve">Issues 4 and 5: </w:t>
      </w:r>
      <w:r w:rsidR="00EE779B">
        <w:rPr>
          <w:lang w:eastAsia="ko-KR"/>
        </w:rPr>
        <w:t xml:space="preserve">UL beam/panel selection and </w:t>
      </w:r>
      <w:r w:rsidR="00AF6063">
        <w:rPr>
          <w:lang w:eastAsia="ko-KR"/>
        </w:rPr>
        <w:t xml:space="preserve">MPE </w:t>
      </w:r>
      <w:r w:rsidR="001273E2">
        <w:rPr>
          <w:lang w:eastAsia="ko-KR"/>
        </w:rPr>
        <w:t>m</w:t>
      </w:r>
      <w:r w:rsidR="00AF6063">
        <w:rPr>
          <w:lang w:eastAsia="ko-KR"/>
        </w:rPr>
        <w:t>itigation</w:t>
      </w:r>
      <w:bookmarkEnd w:id="11"/>
      <w:r w:rsidR="00AD5BFB">
        <w:rPr>
          <w:lang w:eastAsia="ko-KR"/>
        </w:rPr>
        <w:t xml:space="preserve"> </w:t>
      </w:r>
    </w:p>
    <w:p w14:paraId="0C4EFAA4" w14:textId="73B0CE06" w:rsidR="00A24F62" w:rsidRDefault="00ED408F" w:rsidP="003F5C5D">
      <w:pPr>
        <w:spacing w:after="60" w:line="288" w:lineRule="auto"/>
        <w:jc w:val="both"/>
        <w:rPr>
          <w:lang w:val="en-GB" w:eastAsia="ko-KR"/>
        </w:rPr>
      </w:pPr>
      <w:r>
        <w:rPr>
          <w:lang w:val="en-GB" w:eastAsia="ko-KR"/>
        </w:rPr>
        <w:t xml:space="preserve">The following agreements </w:t>
      </w:r>
      <w:r w:rsidR="001A50AA">
        <w:rPr>
          <w:lang w:val="en-GB" w:eastAsia="ko-KR"/>
        </w:rPr>
        <w:t>were</w:t>
      </w:r>
      <w:r>
        <w:rPr>
          <w:lang w:val="en-GB" w:eastAsia="ko-KR"/>
        </w:rPr>
        <w:t xml:space="preserve"> made </w:t>
      </w:r>
      <w:r w:rsidR="001A50AA">
        <w:rPr>
          <w:lang w:val="en-GB" w:eastAsia="ko-KR"/>
        </w:rPr>
        <w:t xml:space="preserve">regarding UL panel selection and MPE mitigation </w:t>
      </w:r>
      <w:r>
        <w:rPr>
          <w:lang w:val="en-GB" w:eastAsia="ko-KR"/>
        </w:rPr>
        <w:t>in RAN1#103-e [2].</w:t>
      </w:r>
    </w:p>
    <w:tbl>
      <w:tblPr>
        <w:tblStyle w:val="TableGrid"/>
        <w:tblW w:w="0" w:type="auto"/>
        <w:tblLook w:val="04A0" w:firstRow="1" w:lastRow="0" w:firstColumn="1" w:lastColumn="0" w:noHBand="0" w:noVBand="1"/>
      </w:tblPr>
      <w:tblGrid>
        <w:gridCol w:w="9631"/>
      </w:tblGrid>
      <w:tr w:rsidR="00ED408F" w14:paraId="289A3458" w14:textId="77777777" w:rsidTr="00ED408F">
        <w:tc>
          <w:tcPr>
            <w:tcW w:w="9631" w:type="dxa"/>
          </w:tcPr>
          <w:p w14:paraId="51FE5B67" w14:textId="77777777" w:rsidR="00ED408F" w:rsidRDefault="00ED408F" w:rsidP="00873241">
            <w:pPr>
              <w:snapToGrid w:val="0"/>
              <w:spacing w:after="0"/>
              <w:jc w:val="both"/>
              <w:rPr>
                <w:rFonts w:cs="Times"/>
              </w:rPr>
            </w:pPr>
            <w:r>
              <w:rPr>
                <w:rFonts w:cs="Times"/>
                <w:b/>
                <w:bCs/>
                <w:highlight w:val="green"/>
              </w:rPr>
              <w:t>Agreement</w:t>
            </w:r>
          </w:p>
          <w:p w14:paraId="26055197" w14:textId="6515D4BA" w:rsidR="00ED408F" w:rsidRDefault="00ED408F" w:rsidP="00873241">
            <w:pPr>
              <w:snapToGrid w:val="0"/>
              <w:spacing w:after="0"/>
              <w:jc w:val="both"/>
              <w:rPr>
                <w:rFonts w:cs="Times"/>
              </w:rPr>
            </w:pPr>
            <w:r>
              <w:rPr>
                <w:rFonts w:cs="Times"/>
              </w:rPr>
              <w:t>In Rel-17 enhancement for facilitating fast uplink panel selection, the following use cases are assumed:</w:t>
            </w:r>
          </w:p>
          <w:p w14:paraId="3517D929" w14:textId="77777777" w:rsidR="00ED408F" w:rsidRDefault="00ED408F">
            <w:pPr>
              <w:pStyle w:val="ListParagraph"/>
              <w:numPr>
                <w:ilvl w:val="0"/>
                <w:numId w:val="39"/>
              </w:numPr>
              <w:snapToGrid w:val="0"/>
              <w:spacing w:after="0"/>
              <w:contextualSpacing w:val="0"/>
              <w:jc w:val="both"/>
              <w:rPr>
                <w:rFonts w:cs="Times"/>
              </w:rPr>
            </w:pPr>
            <w:r>
              <w:rPr>
                <w:rFonts w:cs="Times"/>
              </w:rPr>
              <w:t>MPE mitigation</w:t>
            </w:r>
          </w:p>
          <w:p w14:paraId="6EF2C26C" w14:textId="77777777" w:rsidR="00ED408F" w:rsidRDefault="00ED408F">
            <w:pPr>
              <w:pStyle w:val="ListParagraph"/>
              <w:numPr>
                <w:ilvl w:val="0"/>
                <w:numId w:val="39"/>
              </w:numPr>
              <w:snapToGrid w:val="0"/>
              <w:spacing w:after="0"/>
              <w:contextualSpacing w:val="0"/>
              <w:jc w:val="both"/>
              <w:rPr>
                <w:rFonts w:cs="Times"/>
              </w:rPr>
            </w:pPr>
            <w:r>
              <w:rPr>
                <w:rFonts w:cs="Times"/>
              </w:rPr>
              <w:t>UE power saving</w:t>
            </w:r>
          </w:p>
          <w:p w14:paraId="7219A2D7" w14:textId="77777777" w:rsidR="00ED408F" w:rsidRDefault="00ED408F">
            <w:pPr>
              <w:pStyle w:val="ListParagraph"/>
              <w:numPr>
                <w:ilvl w:val="0"/>
                <w:numId w:val="39"/>
              </w:numPr>
              <w:snapToGrid w:val="0"/>
              <w:spacing w:after="0"/>
              <w:contextualSpacing w:val="0"/>
              <w:jc w:val="both"/>
              <w:rPr>
                <w:rFonts w:cs="Times"/>
              </w:rPr>
            </w:pPr>
            <w:r>
              <w:rPr>
                <w:rFonts w:cs="Times"/>
              </w:rPr>
              <w:t>UL interference management</w:t>
            </w:r>
          </w:p>
          <w:p w14:paraId="5C890AD0" w14:textId="77777777" w:rsidR="00ED408F" w:rsidRDefault="00ED408F">
            <w:pPr>
              <w:pStyle w:val="ListParagraph"/>
              <w:numPr>
                <w:ilvl w:val="0"/>
                <w:numId w:val="39"/>
              </w:numPr>
              <w:snapToGrid w:val="0"/>
              <w:spacing w:after="0"/>
              <w:contextualSpacing w:val="0"/>
              <w:jc w:val="both"/>
              <w:rPr>
                <w:rFonts w:cs="Times"/>
              </w:rPr>
            </w:pPr>
            <w:r>
              <w:rPr>
                <w:rFonts w:cs="Times"/>
              </w:rPr>
              <w:t>Support different configurations across panels</w:t>
            </w:r>
          </w:p>
          <w:p w14:paraId="1070BF62" w14:textId="77777777" w:rsidR="00ED408F" w:rsidRDefault="00ED408F">
            <w:pPr>
              <w:pStyle w:val="ListParagraph"/>
              <w:numPr>
                <w:ilvl w:val="0"/>
                <w:numId w:val="39"/>
              </w:numPr>
              <w:snapToGrid w:val="0"/>
              <w:spacing w:after="0"/>
              <w:contextualSpacing w:val="0"/>
              <w:jc w:val="both"/>
              <w:rPr>
                <w:rFonts w:cs="Times"/>
              </w:rPr>
            </w:pPr>
            <w:r>
              <w:rPr>
                <w:rFonts w:cs="Times"/>
              </w:rPr>
              <w:t xml:space="preserve">UL mTRP </w:t>
            </w:r>
          </w:p>
          <w:p w14:paraId="506AC2B4" w14:textId="77777777" w:rsidR="00ED408F" w:rsidRDefault="00ED408F" w:rsidP="00873241">
            <w:pPr>
              <w:snapToGrid w:val="0"/>
              <w:spacing w:after="0"/>
              <w:jc w:val="both"/>
              <w:rPr>
                <w:rFonts w:cs="Times"/>
              </w:rPr>
            </w:pPr>
          </w:p>
          <w:p w14:paraId="2ABC64C2" w14:textId="77777777" w:rsidR="00ED408F" w:rsidRDefault="00ED408F" w:rsidP="00873241">
            <w:pPr>
              <w:shd w:val="clear" w:color="auto" w:fill="FFFFFF"/>
              <w:spacing w:after="0"/>
              <w:jc w:val="both"/>
              <w:rPr>
                <w:rFonts w:cs="Times"/>
                <w:b/>
                <w:bCs/>
              </w:rPr>
            </w:pPr>
            <w:r>
              <w:rPr>
                <w:rFonts w:cs="Times"/>
                <w:b/>
                <w:bCs/>
                <w:highlight w:val="green"/>
              </w:rPr>
              <w:t>Agreement</w:t>
            </w:r>
          </w:p>
          <w:p w14:paraId="18723980" w14:textId="77777777" w:rsidR="00ED408F" w:rsidRDefault="00ED408F" w:rsidP="00873241">
            <w:pPr>
              <w:shd w:val="clear" w:color="auto" w:fill="FFFFFF"/>
              <w:spacing w:after="0"/>
              <w:jc w:val="both"/>
              <w:rPr>
                <w:rFonts w:cs="Times"/>
              </w:rPr>
            </w:pPr>
            <w:r>
              <w:rPr>
                <w:rFonts w:cs="Times"/>
              </w:rPr>
              <w:t>In Rel-17 enhancement on MP-UE to facilitate fast UL panel selection and MPE mitigation, UL Tx panel(s) are assumed to be a same set or subset of DL Rx panel(s)</w:t>
            </w:r>
          </w:p>
          <w:p w14:paraId="3FE847E8" w14:textId="77777777" w:rsidR="00ED408F" w:rsidRDefault="00ED408F" w:rsidP="00873241">
            <w:pPr>
              <w:shd w:val="clear" w:color="auto" w:fill="FFFFFF"/>
              <w:spacing w:after="0"/>
              <w:jc w:val="both"/>
              <w:rPr>
                <w:rFonts w:cs="Times"/>
                <w:b/>
                <w:bCs/>
                <w:highlight w:val="green"/>
              </w:rPr>
            </w:pPr>
          </w:p>
          <w:p w14:paraId="3F6C356C" w14:textId="1DFE4D4D" w:rsidR="00ED408F" w:rsidRDefault="00ED408F" w:rsidP="00873241">
            <w:pPr>
              <w:shd w:val="clear" w:color="auto" w:fill="FFFFFF"/>
              <w:spacing w:after="0"/>
              <w:jc w:val="both"/>
              <w:rPr>
                <w:rFonts w:cs="Times"/>
                <w:b/>
                <w:bCs/>
              </w:rPr>
            </w:pPr>
            <w:r>
              <w:rPr>
                <w:rFonts w:cs="Times"/>
                <w:b/>
                <w:bCs/>
                <w:highlight w:val="green"/>
              </w:rPr>
              <w:t>Agreement</w:t>
            </w:r>
          </w:p>
          <w:p w14:paraId="354A42E2" w14:textId="71F6A877" w:rsidR="00ED408F" w:rsidRDefault="00ED408F" w:rsidP="00873241">
            <w:pPr>
              <w:snapToGrid w:val="0"/>
              <w:spacing w:after="0"/>
              <w:jc w:val="both"/>
              <w:rPr>
                <w:rFonts w:cs="Times"/>
              </w:rPr>
            </w:pPr>
            <w:r>
              <w:rPr>
                <w:rFonts w:cs="Times"/>
              </w:rPr>
              <w:t>In Rel.17 enhancement for facilitating fast uplink panel selection, UE-initiated UL panel selection/activation are supported:</w:t>
            </w:r>
          </w:p>
          <w:p w14:paraId="7CF498FC" w14:textId="77777777" w:rsidR="00ED408F" w:rsidRDefault="00ED408F">
            <w:pPr>
              <w:pStyle w:val="ListParagraph"/>
              <w:numPr>
                <w:ilvl w:val="0"/>
                <w:numId w:val="39"/>
              </w:numPr>
              <w:snapToGrid w:val="0"/>
              <w:spacing w:after="0"/>
              <w:contextualSpacing w:val="0"/>
              <w:jc w:val="both"/>
              <w:rPr>
                <w:rFonts w:cs="Times"/>
              </w:rPr>
            </w:pPr>
            <w:r>
              <w:rPr>
                <w:rFonts w:cs="Times"/>
              </w:rPr>
              <w:t>FFS: Whether NW-initiated panel selection/activation is also supported</w:t>
            </w:r>
          </w:p>
          <w:p w14:paraId="4E9E074A" w14:textId="77777777" w:rsidR="00ED408F" w:rsidRDefault="00ED408F">
            <w:pPr>
              <w:pStyle w:val="ListParagraph"/>
              <w:numPr>
                <w:ilvl w:val="0"/>
                <w:numId w:val="39"/>
              </w:numPr>
              <w:snapToGrid w:val="0"/>
              <w:spacing w:after="0"/>
              <w:contextualSpacing w:val="0"/>
              <w:jc w:val="both"/>
              <w:rPr>
                <w:rFonts w:cs="Times"/>
              </w:rPr>
            </w:pPr>
            <w:r>
              <w:rPr>
                <w:rFonts w:cs="Times"/>
              </w:rPr>
              <w:t>FFS: Whether specification support for this feature is necessary and if so the details of such spec support.</w:t>
            </w:r>
          </w:p>
          <w:p w14:paraId="1F8A7295" w14:textId="77777777" w:rsidR="00ED408F" w:rsidRDefault="00ED408F" w:rsidP="00873241">
            <w:pPr>
              <w:snapToGrid w:val="0"/>
              <w:spacing w:after="0"/>
              <w:jc w:val="both"/>
              <w:rPr>
                <w:rFonts w:cs="Times"/>
              </w:rPr>
            </w:pPr>
          </w:p>
          <w:p w14:paraId="1D5A89A9" w14:textId="77777777" w:rsidR="00ED408F" w:rsidRDefault="00ED408F" w:rsidP="00873241">
            <w:pPr>
              <w:shd w:val="clear" w:color="auto" w:fill="FFFFFF"/>
              <w:spacing w:after="0"/>
              <w:jc w:val="both"/>
              <w:rPr>
                <w:rFonts w:cs="Times"/>
                <w:b/>
                <w:bCs/>
              </w:rPr>
            </w:pPr>
            <w:r>
              <w:rPr>
                <w:rFonts w:cs="Times"/>
                <w:b/>
                <w:bCs/>
                <w:highlight w:val="green"/>
              </w:rPr>
              <w:t>Agreement</w:t>
            </w:r>
          </w:p>
          <w:p w14:paraId="355FCF78" w14:textId="77777777" w:rsidR="00ED408F" w:rsidRDefault="00ED408F" w:rsidP="00873241">
            <w:pPr>
              <w:snapToGrid w:val="0"/>
              <w:spacing w:after="0"/>
              <w:jc w:val="both"/>
              <w:rPr>
                <w:rFonts w:cs="Times"/>
              </w:rPr>
            </w:pPr>
            <w:r>
              <w:rPr>
                <w:rFonts w:cs="Times"/>
              </w:rPr>
              <w:t>On UE reporting for MPE mitigation for Rel-17, investigate and, if needed, specify the following:</w:t>
            </w:r>
          </w:p>
          <w:p w14:paraId="37A6F57A" w14:textId="77777777" w:rsidR="00ED408F" w:rsidRDefault="00ED408F">
            <w:pPr>
              <w:pStyle w:val="ListParagraph"/>
              <w:numPr>
                <w:ilvl w:val="0"/>
                <w:numId w:val="39"/>
              </w:numPr>
              <w:snapToGrid w:val="0"/>
              <w:spacing w:after="0"/>
              <w:contextualSpacing w:val="0"/>
              <w:jc w:val="both"/>
              <w:rPr>
                <w:rFonts w:cs="Times"/>
              </w:rPr>
            </w:pPr>
            <w:r>
              <w:rPr>
                <w:rFonts w:cs="Times"/>
              </w:rPr>
              <w:t>Reporting of P-MPR report based on Rel.16 framework.</w:t>
            </w:r>
          </w:p>
          <w:p w14:paraId="1B241CB8" w14:textId="77777777" w:rsidR="00ED408F" w:rsidRDefault="00ED408F">
            <w:pPr>
              <w:pStyle w:val="ListParagraph"/>
              <w:numPr>
                <w:ilvl w:val="1"/>
                <w:numId w:val="39"/>
              </w:numPr>
              <w:snapToGrid w:val="0"/>
              <w:spacing w:after="0"/>
              <w:contextualSpacing w:val="0"/>
              <w:jc w:val="both"/>
              <w:rPr>
                <w:rFonts w:cs="Times"/>
              </w:rPr>
            </w:pPr>
            <w:r>
              <w:rPr>
                <w:rFonts w:cs="Times"/>
              </w:rPr>
              <w:t>FFS: Whether panel/beam level based P-MPR report is supported</w:t>
            </w:r>
          </w:p>
          <w:p w14:paraId="536E78B0" w14:textId="77777777" w:rsidR="00ED408F" w:rsidRDefault="00ED408F">
            <w:pPr>
              <w:pStyle w:val="ListParagraph"/>
              <w:numPr>
                <w:ilvl w:val="1"/>
                <w:numId w:val="39"/>
              </w:numPr>
              <w:snapToGrid w:val="0"/>
              <w:spacing w:after="0"/>
              <w:contextualSpacing w:val="0"/>
              <w:jc w:val="both"/>
              <w:rPr>
                <w:rFonts w:cs="Times"/>
              </w:rPr>
            </w:pPr>
            <w:r>
              <w:rPr>
                <w:rFonts w:cs="Times"/>
              </w:rPr>
              <w:t xml:space="preserve">FFS: Maximum reported number of panels, e.g. single or multiple  </w:t>
            </w:r>
          </w:p>
          <w:p w14:paraId="5018DA78" w14:textId="77777777" w:rsidR="00ED408F" w:rsidRDefault="00ED408F">
            <w:pPr>
              <w:pStyle w:val="ListParagraph"/>
              <w:numPr>
                <w:ilvl w:val="0"/>
                <w:numId w:val="39"/>
              </w:numPr>
              <w:snapToGrid w:val="0"/>
              <w:spacing w:after="0"/>
              <w:contextualSpacing w:val="0"/>
              <w:jc w:val="both"/>
              <w:rPr>
                <w:rFonts w:cs="Times"/>
              </w:rPr>
            </w:pPr>
            <w:r>
              <w:rPr>
                <w:rFonts w:cs="Times"/>
              </w:rPr>
              <w:t>Reporting SSBRI(s)/CRI(s) and/or indication of panel selection for the purpose of indicating:</w:t>
            </w:r>
          </w:p>
          <w:p w14:paraId="648201F6" w14:textId="77777777" w:rsidR="00ED408F" w:rsidRDefault="00ED408F">
            <w:pPr>
              <w:pStyle w:val="ListParagraph"/>
              <w:numPr>
                <w:ilvl w:val="1"/>
                <w:numId w:val="39"/>
              </w:numPr>
              <w:snapToGrid w:val="0"/>
              <w:spacing w:after="0"/>
              <w:contextualSpacing w:val="0"/>
              <w:jc w:val="both"/>
              <w:rPr>
                <w:rFonts w:cs="Times"/>
              </w:rPr>
            </w:pPr>
            <w:r>
              <w:rPr>
                <w:rFonts w:cs="Times"/>
              </w:rPr>
              <w:t>Alt1: alternative UE panel(s) or TX beam(s) for UL transmission</w:t>
            </w:r>
          </w:p>
          <w:p w14:paraId="6A92286F" w14:textId="77777777" w:rsidR="00ED408F" w:rsidRDefault="00ED408F">
            <w:pPr>
              <w:pStyle w:val="ListParagraph"/>
              <w:numPr>
                <w:ilvl w:val="1"/>
                <w:numId w:val="39"/>
              </w:numPr>
              <w:snapToGrid w:val="0"/>
              <w:spacing w:after="0"/>
              <w:contextualSpacing w:val="0"/>
              <w:jc w:val="both"/>
              <w:rPr>
                <w:rFonts w:cs="Times"/>
              </w:rPr>
            </w:pPr>
            <w:r>
              <w:rPr>
                <w:rFonts w:cs="Times"/>
              </w:rPr>
              <w:t>Alt2: feasible UE panel(s) or TX beam(s) for UL transmission taking the MPE effect into account</w:t>
            </w:r>
          </w:p>
          <w:p w14:paraId="04262403" w14:textId="77777777" w:rsidR="00ED408F" w:rsidRDefault="00ED408F">
            <w:pPr>
              <w:pStyle w:val="ListParagraph"/>
              <w:numPr>
                <w:ilvl w:val="1"/>
                <w:numId w:val="39"/>
              </w:numPr>
              <w:snapToGrid w:val="0"/>
              <w:spacing w:after="0"/>
              <w:contextualSpacing w:val="0"/>
              <w:jc w:val="both"/>
              <w:rPr>
                <w:rFonts w:cs="Times"/>
              </w:rPr>
            </w:pPr>
            <w:r>
              <w:rPr>
                <w:rFonts w:cs="Times"/>
              </w:rPr>
              <w:t>FFS: indication of panel selection details (e.g. explicit/implicit)</w:t>
            </w:r>
          </w:p>
          <w:p w14:paraId="464039F7" w14:textId="77777777" w:rsidR="00ED408F" w:rsidRDefault="00ED408F">
            <w:pPr>
              <w:pStyle w:val="ListParagraph"/>
              <w:numPr>
                <w:ilvl w:val="0"/>
                <w:numId w:val="39"/>
              </w:numPr>
              <w:snapToGrid w:val="0"/>
              <w:spacing w:after="0"/>
              <w:jc w:val="both"/>
              <w:rPr>
                <w:rFonts w:cs="Times"/>
                <w:lang w:eastAsia="ko-KR"/>
              </w:rPr>
            </w:pPr>
            <w:r>
              <w:rPr>
                <w:rFonts w:cs="Times"/>
              </w:rPr>
              <w:t xml:space="preserve">Any additional reporting content: down-select from the following in RAN1#104-e </w:t>
            </w:r>
          </w:p>
          <w:p w14:paraId="28FC9F62" w14:textId="77777777" w:rsidR="00ED408F" w:rsidRDefault="00ED408F">
            <w:pPr>
              <w:pStyle w:val="ListParagraph"/>
              <w:numPr>
                <w:ilvl w:val="1"/>
                <w:numId w:val="39"/>
              </w:numPr>
              <w:snapToGrid w:val="0"/>
              <w:spacing w:after="0"/>
              <w:jc w:val="both"/>
              <w:rPr>
                <w:rFonts w:cs="Times"/>
                <w:lang w:val="en-GB"/>
              </w:rPr>
            </w:pPr>
            <w:r>
              <w:rPr>
                <w:rFonts w:cs="Times"/>
              </w:rPr>
              <w:t>Alt0: no additional reporting content</w:t>
            </w:r>
          </w:p>
          <w:p w14:paraId="7E7B4698" w14:textId="77777777" w:rsidR="00ED408F" w:rsidRDefault="00ED408F">
            <w:pPr>
              <w:pStyle w:val="ListParagraph"/>
              <w:numPr>
                <w:ilvl w:val="1"/>
                <w:numId w:val="39"/>
              </w:numPr>
              <w:snapToGrid w:val="0"/>
              <w:spacing w:after="0"/>
              <w:jc w:val="both"/>
              <w:rPr>
                <w:rFonts w:cs="Times"/>
              </w:rPr>
            </w:pPr>
            <w:r>
              <w:rPr>
                <w:rFonts w:cs="Times"/>
              </w:rPr>
              <w:t xml:space="preserve">Alt1: Additional reporting content is included (for example P-MPR + L1-RSRP, virtual PHR + L1-RSRP, L1-RSRP/SINR with and without MPE effect, virtual PHR, P-MPR or virtual PHR + CRI/SSBRI, estimated max UL RSRP) </w:t>
            </w:r>
          </w:p>
          <w:p w14:paraId="5A5026CF" w14:textId="77777777" w:rsidR="00ED408F" w:rsidRDefault="00ED408F">
            <w:pPr>
              <w:pStyle w:val="ListParagraph"/>
              <w:numPr>
                <w:ilvl w:val="2"/>
                <w:numId w:val="39"/>
              </w:numPr>
              <w:snapToGrid w:val="0"/>
              <w:spacing w:after="0"/>
              <w:jc w:val="both"/>
              <w:rPr>
                <w:rFonts w:cs="Times"/>
              </w:rPr>
            </w:pPr>
            <w:r>
              <w:rPr>
                <w:rFonts w:cs="Times"/>
              </w:rPr>
              <w:lastRenderedPageBreak/>
              <w:t>Note: Other options are not precluded</w:t>
            </w:r>
          </w:p>
          <w:p w14:paraId="324F55C5" w14:textId="29670FAE" w:rsidR="00ED408F" w:rsidRPr="00873241" w:rsidRDefault="00ED408F" w:rsidP="00873241">
            <w:pPr>
              <w:pStyle w:val="ListParagraph"/>
              <w:numPr>
                <w:ilvl w:val="2"/>
                <w:numId w:val="39"/>
              </w:numPr>
              <w:snapToGrid w:val="0"/>
              <w:spacing w:after="0"/>
              <w:jc w:val="both"/>
              <w:rPr>
                <w:rFonts w:cs="Times"/>
              </w:rPr>
            </w:pPr>
            <w:r>
              <w:rPr>
                <w:rFonts w:cs="Times"/>
              </w:rPr>
              <w:t>FFS: Whether the above reporting is triggered by UE or configured by NW</w:t>
            </w:r>
          </w:p>
        </w:tc>
      </w:tr>
    </w:tbl>
    <w:p w14:paraId="5A7D6A35" w14:textId="66987D6E" w:rsidR="00ED408F" w:rsidRDefault="00ED408F" w:rsidP="003F5C5D">
      <w:pPr>
        <w:spacing w:after="60" w:line="288" w:lineRule="auto"/>
        <w:jc w:val="both"/>
        <w:rPr>
          <w:lang w:val="en-GB" w:eastAsia="ko-KR"/>
        </w:rPr>
      </w:pPr>
    </w:p>
    <w:p w14:paraId="68917810" w14:textId="5F3EE435" w:rsidR="00265F59" w:rsidRPr="00873241" w:rsidRDefault="00265F59" w:rsidP="003F5C5D">
      <w:pPr>
        <w:spacing w:after="60" w:line="288" w:lineRule="auto"/>
        <w:jc w:val="both"/>
        <w:rPr>
          <w:i/>
          <w:u w:val="single"/>
          <w:lang w:val="en-GB" w:eastAsia="ko-KR"/>
        </w:rPr>
      </w:pPr>
      <w:r w:rsidRPr="00873241">
        <w:rPr>
          <w:i/>
          <w:u w:val="single"/>
          <w:lang w:val="en-GB" w:eastAsia="ko-KR"/>
        </w:rPr>
        <w:t>UL fast panel selection</w:t>
      </w:r>
    </w:p>
    <w:p w14:paraId="7EA39222" w14:textId="263F61A3" w:rsidR="007F3630" w:rsidRDefault="0076256F" w:rsidP="003F5C5D">
      <w:pPr>
        <w:spacing w:after="60" w:line="288" w:lineRule="auto"/>
        <w:jc w:val="both"/>
        <w:rPr>
          <w:lang w:val="en-GB" w:eastAsia="ko-KR"/>
        </w:rPr>
      </w:pPr>
      <w:r>
        <w:rPr>
          <w:lang w:val="en-GB" w:eastAsia="ko-KR"/>
        </w:rPr>
        <w:t>Regarding</w:t>
      </w:r>
      <w:r w:rsidR="00130633">
        <w:rPr>
          <w:lang w:val="en-GB" w:eastAsia="ko-KR"/>
        </w:rPr>
        <w:t xml:space="preserve"> </w:t>
      </w:r>
      <w:r>
        <w:rPr>
          <w:lang w:val="en-GB" w:eastAsia="ko-KR"/>
        </w:rPr>
        <w:t xml:space="preserve">the </w:t>
      </w:r>
      <w:r w:rsidR="00130633">
        <w:rPr>
          <w:lang w:val="en-GB" w:eastAsia="ko-KR"/>
        </w:rPr>
        <w:t xml:space="preserve">FFS on the specification support for the UE-initiated UL panel selection/activation, </w:t>
      </w:r>
      <w:r w:rsidR="007F3630">
        <w:rPr>
          <w:lang w:val="en-GB" w:eastAsia="ko-KR"/>
        </w:rPr>
        <w:t>we</w:t>
      </w:r>
      <w:r w:rsidR="00130633">
        <w:rPr>
          <w:lang w:val="en-GB" w:eastAsia="ko-KR"/>
        </w:rPr>
        <w:t xml:space="preserve"> </w:t>
      </w:r>
      <w:r w:rsidR="007F3630">
        <w:rPr>
          <w:lang w:val="en-GB" w:eastAsia="ko-KR"/>
        </w:rPr>
        <w:t xml:space="preserve">have the following </w:t>
      </w:r>
      <w:r w:rsidR="00130633">
        <w:rPr>
          <w:lang w:val="en-GB" w:eastAsia="ko-KR"/>
        </w:rPr>
        <w:t>view</w:t>
      </w:r>
      <w:r w:rsidR="007F3630">
        <w:rPr>
          <w:lang w:val="en-GB" w:eastAsia="ko-KR"/>
        </w:rPr>
        <w:t>.</w:t>
      </w:r>
    </w:p>
    <w:p w14:paraId="41689B31" w14:textId="73AE6EA3" w:rsidR="00130633" w:rsidRPr="007F3630" w:rsidRDefault="007F3630" w:rsidP="00873241">
      <w:pPr>
        <w:pStyle w:val="ListParagraph"/>
        <w:numPr>
          <w:ilvl w:val="0"/>
          <w:numId w:val="43"/>
        </w:numPr>
        <w:spacing w:after="60" w:line="288" w:lineRule="auto"/>
        <w:jc w:val="both"/>
        <w:rPr>
          <w:lang w:val="en-GB" w:eastAsia="ko-KR"/>
        </w:rPr>
      </w:pPr>
      <w:r>
        <w:rPr>
          <w:lang w:val="en-GB" w:eastAsia="ko-KR"/>
        </w:rPr>
        <w:t>S</w:t>
      </w:r>
      <w:r w:rsidR="00130633" w:rsidRPr="007F3630">
        <w:rPr>
          <w:lang w:val="en-GB" w:eastAsia="ko-KR"/>
        </w:rPr>
        <w:t>ome reporting from the UE</w:t>
      </w:r>
      <w:r w:rsidR="0076256F" w:rsidRPr="007F3630">
        <w:rPr>
          <w:lang w:val="en-GB" w:eastAsia="ko-KR"/>
        </w:rPr>
        <w:t xml:space="preserve"> </w:t>
      </w:r>
      <w:r>
        <w:rPr>
          <w:lang w:val="en-GB" w:eastAsia="ko-KR"/>
        </w:rPr>
        <w:t>regarding the event (of the need for UL panel switch/selection)</w:t>
      </w:r>
      <w:r w:rsidR="000742EC">
        <w:rPr>
          <w:lang w:val="en-GB" w:eastAsia="ko-KR"/>
        </w:rPr>
        <w:t xml:space="preserve"> can be beneficial for the NW</w:t>
      </w:r>
      <w:r w:rsidR="00130633" w:rsidRPr="007F3630">
        <w:rPr>
          <w:lang w:val="en-GB" w:eastAsia="ko-KR"/>
        </w:rPr>
        <w:t xml:space="preserve">. The reporting can </w:t>
      </w:r>
      <w:r>
        <w:rPr>
          <w:lang w:val="en-GB" w:eastAsia="ko-KR"/>
        </w:rPr>
        <w:t xml:space="preserve">just </w:t>
      </w:r>
      <w:r w:rsidR="00130633" w:rsidRPr="007F3630">
        <w:rPr>
          <w:lang w:val="en-GB" w:eastAsia="ko-KR"/>
        </w:rPr>
        <w:t>be a message about this event</w:t>
      </w:r>
      <w:r>
        <w:rPr>
          <w:lang w:val="en-GB" w:eastAsia="ko-KR"/>
        </w:rPr>
        <w:t xml:space="preserve"> or may also include UE-recommendation about the selected UE panel(s)</w:t>
      </w:r>
      <w:r w:rsidR="00130633" w:rsidRPr="007F3630">
        <w:rPr>
          <w:lang w:val="en-GB" w:eastAsia="ko-KR"/>
        </w:rPr>
        <w:t>.</w:t>
      </w:r>
      <w:r>
        <w:rPr>
          <w:lang w:val="en-GB" w:eastAsia="ko-KR"/>
        </w:rPr>
        <w:t xml:space="preserve"> </w:t>
      </w:r>
      <w:r w:rsidR="00130633" w:rsidRPr="007F3630">
        <w:rPr>
          <w:lang w:val="en-GB" w:eastAsia="ko-KR"/>
        </w:rPr>
        <w:t xml:space="preserve"> Such a reporting can for example be carried on a PUCCH resource. The gNB can take proper action in response to the received </w:t>
      </w:r>
      <w:r>
        <w:rPr>
          <w:lang w:val="en-GB" w:eastAsia="ko-KR"/>
        </w:rPr>
        <w:t>reporting</w:t>
      </w:r>
      <w:r w:rsidR="00130633" w:rsidRPr="007F3630">
        <w:rPr>
          <w:lang w:val="en-GB" w:eastAsia="ko-KR"/>
        </w:rPr>
        <w:t xml:space="preserve">. </w:t>
      </w:r>
      <w:r w:rsidR="0076256F" w:rsidRPr="007F3630">
        <w:rPr>
          <w:lang w:val="en-GB" w:eastAsia="ko-KR"/>
        </w:rPr>
        <w:t>The</w:t>
      </w:r>
      <w:r w:rsidR="00130633" w:rsidRPr="007F3630">
        <w:rPr>
          <w:lang w:val="en-GB" w:eastAsia="ko-KR"/>
        </w:rPr>
        <w:t xml:space="preserve"> </w:t>
      </w:r>
      <w:r w:rsidR="0076256F" w:rsidRPr="007F3630">
        <w:rPr>
          <w:lang w:val="en-GB" w:eastAsia="ko-KR"/>
        </w:rPr>
        <w:t xml:space="preserve">action in response </w:t>
      </w:r>
      <w:r w:rsidR="00130633" w:rsidRPr="007F3630">
        <w:rPr>
          <w:lang w:val="en-GB" w:eastAsia="ko-KR"/>
        </w:rPr>
        <w:t xml:space="preserve">can correspond to </w:t>
      </w:r>
      <w:r w:rsidR="0076256F" w:rsidRPr="007F3630">
        <w:rPr>
          <w:lang w:val="en-GB" w:eastAsia="ko-KR"/>
        </w:rPr>
        <w:t xml:space="preserve">triggering of </w:t>
      </w:r>
      <w:r w:rsidR="00130633" w:rsidRPr="007F3630">
        <w:rPr>
          <w:lang w:val="en-GB" w:eastAsia="ko-KR"/>
        </w:rPr>
        <w:t>beam measurement and reporting</w:t>
      </w:r>
      <w:r w:rsidR="0076256F" w:rsidRPr="007F3630">
        <w:rPr>
          <w:lang w:val="en-GB" w:eastAsia="ko-KR"/>
        </w:rPr>
        <w:t xml:space="preserve"> </w:t>
      </w:r>
      <w:r w:rsidR="008B5A1C">
        <w:rPr>
          <w:lang w:val="en-GB" w:eastAsia="ko-KR"/>
        </w:rPr>
        <w:t>for</w:t>
      </w:r>
      <w:r w:rsidR="0076256F" w:rsidRPr="007F3630">
        <w:rPr>
          <w:lang w:val="en-GB" w:eastAsia="ko-KR"/>
        </w:rPr>
        <w:t xml:space="preserve"> the selected/activated panel (if not available already, or if available but is outdated)</w:t>
      </w:r>
      <w:r w:rsidR="00130633" w:rsidRPr="007F3630">
        <w:rPr>
          <w:lang w:val="en-GB" w:eastAsia="ko-KR"/>
        </w:rPr>
        <w:t xml:space="preserve"> or beam indication for the selected/activated panel.</w:t>
      </w:r>
    </w:p>
    <w:p w14:paraId="1E086DBB" w14:textId="4AF88358" w:rsidR="009B7902" w:rsidRPr="007F3630" w:rsidRDefault="000742EC" w:rsidP="00873241">
      <w:pPr>
        <w:pStyle w:val="ListParagraph"/>
        <w:numPr>
          <w:ilvl w:val="0"/>
          <w:numId w:val="43"/>
        </w:numPr>
        <w:spacing w:after="60" w:line="288" w:lineRule="auto"/>
        <w:jc w:val="both"/>
        <w:rPr>
          <w:lang w:val="en-GB" w:eastAsia="ko-KR"/>
        </w:rPr>
      </w:pPr>
      <w:r>
        <w:rPr>
          <w:lang w:val="en-GB" w:eastAsia="ko-KR"/>
        </w:rPr>
        <w:t>Also</w:t>
      </w:r>
      <w:r w:rsidR="00C94137" w:rsidRPr="007F3630">
        <w:rPr>
          <w:lang w:val="en-GB" w:eastAsia="ko-KR"/>
        </w:rPr>
        <w:t>,</w:t>
      </w:r>
      <w:r w:rsidR="009B7902" w:rsidRPr="007F3630">
        <w:rPr>
          <w:lang w:val="en-GB" w:eastAsia="ko-KR"/>
        </w:rPr>
        <w:t xml:space="preserve"> fast panel selection (for, e.g. mitigating the UL coverage loss due to MPE or/and change in channel conditions) can be accommodated via panel-specific UL beam or spatial relation information indication. This can be realized, e.g. by associating/linking/including an index of a source RS resource or resource set associated with an antenna panel into the </w:t>
      </w:r>
      <w:r w:rsidR="00C94137" w:rsidRPr="007F3630">
        <w:rPr>
          <w:lang w:val="en-GB" w:eastAsia="ko-KR"/>
        </w:rPr>
        <w:t xml:space="preserve">Rel. 17 </w:t>
      </w:r>
      <w:r w:rsidR="009B7902" w:rsidRPr="007F3630">
        <w:rPr>
          <w:lang w:val="en-GB" w:eastAsia="ko-KR"/>
        </w:rPr>
        <w:t>TCI state definition.</w:t>
      </w:r>
    </w:p>
    <w:p w14:paraId="4EC34BEF" w14:textId="360B5D68" w:rsidR="007F3630" w:rsidRDefault="007F3630" w:rsidP="007F3630">
      <w:pPr>
        <w:spacing w:after="60" w:line="288" w:lineRule="auto"/>
        <w:jc w:val="both"/>
        <w:rPr>
          <w:lang w:val="en-GB" w:eastAsia="ko-KR"/>
        </w:rPr>
      </w:pPr>
      <w:r>
        <w:rPr>
          <w:lang w:val="en-GB" w:eastAsia="ko-KR"/>
        </w:rPr>
        <w:t xml:space="preserve">Regarding the FFS on NW-initiated panel selection/activation, the need and the benefits are unclear since the NW-initiated approach can’t address the MPE mitigation and UE power saving use cases (from the agreement on the relevant use cases). Also, since the UE-initiated approach is already agreed, it is not evident how much </w:t>
      </w:r>
      <w:r w:rsidR="009308B7">
        <w:rPr>
          <w:lang w:val="en-GB" w:eastAsia="ko-KR"/>
        </w:rPr>
        <w:t xml:space="preserve">additional </w:t>
      </w:r>
      <w:r>
        <w:rPr>
          <w:lang w:val="en-GB" w:eastAsia="ko-KR"/>
        </w:rPr>
        <w:t>benefits can be achieved by supporting another feature (i.e., NW-initiated approach)</w:t>
      </w:r>
      <w:r w:rsidR="009308B7">
        <w:rPr>
          <w:lang w:val="en-GB" w:eastAsia="ko-KR"/>
        </w:rPr>
        <w:t xml:space="preserve"> on top of what that can be achieved with the UE-initiated approach</w:t>
      </w:r>
      <w:r>
        <w:rPr>
          <w:lang w:val="en-GB" w:eastAsia="ko-KR"/>
        </w:rPr>
        <w:t xml:space="preserve">.   </w:t>
      </w:r>
    </w:p>
    <w:p w14:paraId="23FC99DA" w14:textId="4830B9B9" w:rsidR="00A9618C" w:rsidRDefault="009B7902" w:rsidP="009B7902">
      <w:pPr>
        <w:spacing w:after="60" w:line="288" w:lineRule="auto"/>
        <w:jc w:val="both"/>
        <w:rPr>
          <w:b/>
          <w:i/>
          <w:iCs/>
        </w:rPr>
      </w:pPr>
      <w:r w:rsidRPr="00FC01D4">
        <w:rPr>
          <w:b/>
          <w:i/>
          <w:iCs/>
        </w:rPr>
        <w:t>Proposal</w:t>
      </w:r>
      <w:r>
        <w:rPr>
          <w:b/>
          <w:i/>
          <w:iCs/>
        </w:rPr>
        <w:t xml:space="preserve"> </w:t>
      </w:r>
      <w:r w:rsidR="00CC4862">
        <w:rPr>
          <w:b/>
          <w:i/>
          <w:iCs/>
        </w:rPr>
        <w:t>13</w:t>
      </w:r>
      <w:r w:rsidRPr="00FC01D4">
        <w:rPr>
          <w:b/>
          <w:i/>
          <w:iCs/>
        </w:rPr>
        <w:t>:</w:t>
      </w:r>
      <w:r w:rsidR="00C94137">
        <w:rPr>
          <w:b/>
          <w:i/>
          <w:iCs/>
        </w:rPr>
        <w:t xml:space="preserve"> </w:t>
      </w:r>
      <w:r w:rsidR="00A9618C">
        <w:rPr>
          <w:b/>
          <w:i/>
          <w:iCs/>
        </w:rPr>
        <w:t>For multi-panel UEs,</w:t>
      </w:r>
      <w:r w:rsidR="009308B7">
        <w:rPr>
          <w:b/>
          <w:i/>
          <w:iCs/>
        </w:rPr>
        <w:t xml:space="preserve"> </w:t>
      </w:r>
      <w:r w:rsidR="00211611">
        <w:rPr>
          <w:b/>
          <w:i/>
          <w:iCs/>
        </w:rPr>
        <w:t>s</w:t>
      </w:r>
      <w:r w:rsidR="009308B7">
        <w:rPr>
          <w:b/>
          <w:i/>
          <w:iCs/>
        </w:rPr>
        <w:t>upport</w:t>
      </w:r>
      <w:r w:rsidR="008B5A1C">
        <w:rPr>
          <w:b/>
          <w:i/>
          <w:iCs/>
        </w:rPr>
        <w:t xml:space="preserve"> the following:</w:t>
      </w:r>
    </w:p>
    <w:p w14:paraId="685EF736" w14:textId="5396E6ED" w:rsidR="00A9618C" w:rsidRDefault="009308B7" w:rsidP="00873241">
      <w:pPr>
        <w:pStyle w:val="ListParagraph"/>
        <w:numPr>
          <w:ilvl w:val="0"/>
          <w:numId w:val="42"/>
        </w:numPr>
        <w:spacing w:after="60" w:line="288" w:lineRule="auto"/>
        <w:jc w:val="both"/>
        <w:rPr>
          <w:b/>
          <w:i/>
          <w:iCs/>
        </w:rPr>
      </w:pPr>
      <w:r>
        <w:rPr>
          <w:b/>
          <w:i/>
          <w:iCs/>
        </w:rPr>
        <w:t xml:space="preserve">UE reporting (e.g. a message) </w:t>
      </w:r>
      <w:r w:rsidR="00A9618C">
        <w:rPr>
          <w:b/>
          <w:i/>
          <w:iCs/>
        </w:rPr>
        <w:t>about the UL panel selection/activation.</w:t>
      </w:r>
    </w:p>
    <w:p w14:paraId="71B4634B" w14:textId="2A3396DE" w:rsidR="009B7902" w:rsidRDefault="00A9618C" w:rsidP="00873241">
      <w:pPr>
        <w:pStyle w:val="ListParagraph"/>
        <w:numPr>
          <w:ilvl w:val="0"/>
          <w:numId w:val="42"/>
        </w:numPr>
        <w:spacing w:after="60" w:line="288" w:lineRule="auto"/>
        <w:jc w:val="both"/>
        <w:rPr>
          <w:b/>
          <w:i/>
          <w:iCs/>
        </w:rPr>
      </w:pPr>
      <w:r>
        <w:rPr>
          <w:b/>
          <w:i/>
          <w:iCs/>
        </w:rPr>
        <w:t>The f</w:t>
      </w:r>
      <w:r w:rsidR="009B7902" w:rsidRPr="00873241">
        <w:rPr>
          <w:b/>
          <w:i/>
          <w:iCs/>
        </w:rPr>
        <w:t>ast panel selection</w:t>
      </w:r>
      <w:r>
        <w:rPr>
          <w:b/>
          <w:i/>
          <w:iCs/>
        </w:rPr>
        <w:t>/activation</w:t>
      </w:r>
      <w:r w:rsidR="009B7902" w:rsidRPr="00873241">
        <w:rPr>
          <w:b/>
          <w:i/>
          <w:iCs/>
        </w:rPr>
        <w:t xml:space="preserve"> is facilitated by including an index of RS resource or resource set associated with a panel into the </w:t>
      </w:r>
      <w:r w:rsidR="00C94137" w:rsidRPr="00873241">
        <w:rPr>
          <w:b/>
          <w:i/>
          <w:iCs/>
        </w:rPr>
        <w:t>Rel. 17</w:t>
      </w:r>
      <w:r w:rsidR="009B7902" w:rsidRPr="00873241">
        <w:rPr>
          <w:b/>
          <w:i/>
          <w:iCs/>
        </w:rPr>
        <w:t xml:space="preserve"> TCI state definition.</w:t>
      </w:r>
    </w:p>
    <w:p w14:paraId="32E96523" w14:textId="77777777" w:rsidR="004A5063" w:rsidRDefault="004A5063">
      <w:pPr>
        <w:spacing w:after="60" w:line="288" w:lineRule="auto"/>
        <w:jc w:val="both"/>
        <w:rPr>
          <w:b/>
          <w:i/>
          <w:lang w:eastAsia="ko-KR"/>
        </w:rPr>
      </w:pPr>
    </w:p>
    <w:p w14:paraId="182F8CAE" w14:textId="1051C6C7" w:rsidR="009308B7" w:rsidRPr="00873241" w:rsidRDefault="009308B7">
      <w:pPr>
        <w:spacing w:after="60" w:line="288" w:lineRule="auto"/>
        <w:jc w:val="both"/>
        <w:rPr>
          <w:b/>
          <w:i/>
          <w:iCs/>
        </w:rPr>
      </w:pPr>
      <w:r w:rsidRPr="006C57DB">
        <w:rPr>
          <w:b/>
          <w:i/>
          <w:lang w:eastAsia="ko-KR"/>
        </w:rPr>
        <w:t>Observation</w:t>
      </w:r>
      <w:r>
        <w:rPr>
          <w:b/>
          <w:i/>
          <w:lang w:eastAsia="ko-KR"/>
        </w:rPr>
        <w:t xml:space="preserve"> </w:t>
      </w:r>
      <w:r w:rsidR="00CC4862">
        <w:rPr>
          <w:b/>
          <w:i/>
          <w:lang w:eastAsia="ko-KR"/>
        </w:rPr>
        <w:t>5</w:t>
      </w:r>
      <w:r w:rsidRPr="006C57DB">
        <w:rPr>
          <w:b/>
          <w:i/>
          <w:lang w:eastAsia="ko-KR"/>
        </w:rPr>
        <w:t xml:space="preserve">: </w:t>
      </w:r>
      <w:r w:rsidRPr="00873241">
        <w:rPr>
          <w:b/>
          <w:i/>
          <w:iCs/>
        </w:rPr>
        <w:t>The NW-initiated approach</w:t>
      </w:r>
      <w:r>
        <w:rPr>
          <w:b/>
          <w:i/>
          <w:iCs/>
        </w:rPr>
        <w:t xml:space="preserve"> can’t address two important use cases (MPE mitigation and UE power saving), and has unclear benefits (over what that can be achieved with the UE-initiated approach). </w:t>
      </w:r>
    </w:p>
    <w:p w14:paraId="067FF8CA" w14:textId="77777777" w:rsidR="004A5063" w:rsidRDefault="004A5063" w:rsidP="009B7902">
      <w:pPr>
        <w:spacing w:after="60" w:line="288" w:lineRule="auto"/>
        <w:jc w:val="both"/>
        <w:rPr>
          <w:i/>
          <w:u w:val="single"/>
          <w:lang w:val="en-GB" w:eastAsia="ko-KR"/>
        </w:rPr>
      </w:pPr>
    </w:p>
    <w:p w14:paraId="3564508E" w14:textId="4D3BB447" w:rsidR="00E056C0" w:rsidRPr="00873241" w:rsidRDefault="00265F59" w:rsidP="009B7902">
      <w:pPr>
        <w:spacing w:after="60" w:line="288" w:lineRule="auto"/>
        <w:jc w:val="both"/>
        <w:rPr>
          <w:i/>
          <w:u w:val="single"/>
          <w:lang w:val="en-GB" w:eastAsia="ko-KR"/>
        </w:rPr>
      </w:pPr>
      <w:r>
        <w:rPr>
          <w:i/>
          <w:u w:val="single"/>
          <w:lang w:val="en-GB" w:eastAsia="ko-KR"/>
        </w:rPr>
        <w:t>MPE mitigation</w:t>
      </w:r>
    </w:p>
    <w:p w14:paraId="33DAF306" w14:textId="29735CAE" w:rsidR="009B7902" w:rsidRPr="006C57DB" w:rsidRDefault="004027B1" w:rsidP="00873241">
      <w:pPr>
        <w:spacing w:after="60" w:line="288" w:lineRule="auto"/>
        <w:jc w:val="both"/>
        <w:rPr>
          <w:lang w:eastAsia="ko-KR"/>
        </w:rPr>
      </w:pPr>
      <w:r>
        <w:rPr>
          <w:lang w:val="en-GB" w:eastAsia="ko-KR"/>
        </w:rPr>
        <w:t>For MPE mitigation</w:t>
      </w:r>
      <w:r w:rsidR="00265F59">
        <w:rPr>
          <w:lang w:val="en-GB" w:eastAsia="ko-KR"/>
        </w:rPr>
        <w:t>, a</w:t>
      </w:r>
      <w:r w:rsidR="009B7902" w:rsidRPr="00E056C0">
        <w:rPr>
          <w:lang w:val="en-GB" w:eastAsia="ko-KR"/>
        </w:rPr>
        <w:t xml:space="preserve"> solution based on a UE-initiated approach</w:t>
      </w:r>
      <w:r w:rsidR="00265F59">
        <w:rPr>
          <w:lang w:val="en-GB" w:eastAsia="ko-KR"/>
        </w:rPr>
        <w:t xml:space="preserve"> can be used,</w:t>
      </w:r>
      <w:r w:rsidR="009B7902" w:rsidRPr="00E056C0">
        <w:rPr>
          <w:lang w:val="en-GB" w:eastAsia="ko-KR"/>
        </w:rPr>
        <w:t xml:space="preserve"> wherein the UE upon detecting the occurrence of such events, initiates a UL TX beam update mechanism</w:t>
      </w:r>
      <w:r w:rsidR="000664A9">
        <w:rPr>
          <w:lang w:val="en-GB" w:eastAsia="ko-KR"/>
        </w:rPr>
        <w:t xml:space="preserve"> (e.g. UL panel selection)</w:t>
      </w:r>
      <w:r w:rsidR="009B7902" w:rsidRPr="00E056C0">
        <w:rPr>
          <w:lang w:val="en-GB" w:eastAsia="ko-KR"/>
        </w:rPr>
        <w:t>. This requires a UE to report an MPE event to the network, along with beam measurements and indication of a preferred beam or UE panel to mitigate the MPE effect.</w:t>
      </w:r>
      <w:r w:rsidR="00D13864">
        <w:rPr>
          <w:lang w:val="en-GB" w:eastAsia="ko-KR"/>
        </w:rPr>
        <w:t xml:space="preserve"> Between panel-level and beam-level switching (within a panel), the panel-level switching seems sufficient for MPE mitigation. This is due to the fact that for a panel experiencing the MPE issue, it is extremely unlikely that another beam from the same panel can be used for UL transmission, i.e., such a panel is likely to be completely unusable. Therefore, the panel-level switching suffices. </w:t>
      </w:r>
      <w:r w:rsidR="00885BE1">
        <w:rPr>
          <w:lang w:val="en-GB" w:eastAsia="ko-KR"/>
        </w:rPr>
        <w:t>The UL TX beam for the switched panel, however, can also be included in the UE reporting.</w:t>
      </w:r>
      <w:r w:rsidR="00863FF2">
        <w:rPr>
          <w:lang w:val="en-GB" w:eastAsia="ko-KR"/>
        </w:rPr>
        <w:t xml:space="preserve"> The content of the beam report can be the same as in Rel. 15/16, i.e., SSBRI/CRI and corresponding L1-RSRP/L1-SINR.</w:t>
      </w:r>
      <w:r w:rsidR="00434282">
        <w:rPr>
          <w:lang w:val="en-GB" w:eastAsia="ko-KR"/>
        </w:rPr>
        <w:t xml:space="preserve"> The need for any additional reporting is unclear.</w:t>
      </w:r>
    </w:p>
    <w:p w14:paraId="088AD9C7" w14:textId="3FB8E456" w:rsidR="004A5063" w:rsidRDefault="004A5063" w:rsidP="004A5063">
      <w:pPr>
        <w:spacing w:after="60" w:line="288" w:lineRule="auto"/>
        <w:jc w:val="both"/>
        <w:rPr>
          <w:lang w:eastAsia="ko-KR"/>
        </w:rPr>
      </w:pPr>
      <w:r>
        <w:rPr>
          <w:lang w:val="en-GB" w:eastAsia="ko-KR"/>
        </w:rPr>
        <w:t>The network in response to a UE reporting can either just follow</w:t>
      </w:r>
      <w:r w:rsidRPr="00A95124">
        <w:rPr>
          <w:lang w:val="en-GB" w:eastAsia="ko-KR"/>
        </w:rPr>
        <w:t xml:space="preserve"> the</w:t>
      </w:r>
      <w:r>
        <w:rPr>
          <w:lang w:val="en-GB" w:eastAsia="ko-KR"/>
        </w:rPr>
        <w:t xml:space="preserve"> UE-recommendation about the updated UL TX panel/beam (without any indication), or</w:t>
      </w:r>
      <w:r w:rsidRPr="00A95124">
        <w:rPr>
          <w:lang w:val="en-GB" w:eastAsia="ko-KR"/>
        </w:rPr>
        <w:t xml:space="preserve"> use</w:t>
      </w:r>
      <w:r>
        <w:rPr>
          <w:lang w:val="en-GB" w:eastAsia="ko-KR"/>
        </w:rPr>
        <w:t>s</w:t>
      </w:r>
      <w:r w:rsidRPr="00A95124">
        <w:rPr>
          <w:lang w:val="en-GB" w:eastAsia="ko-KR"/>
        </w:rPr>
        <w:t xml:space="preserve"> the </w:t>
      </w:r>
      <w:r>
        <w:rPr>
          <w:lang w:val="en-GB" w:eastAsia="ko-KR"/>
        </w:rPr>
        <w:t>UE reporting</w:t>
      </w:r>
      <w:r w:rsidRPr="00A95124">
        <w:rPr>
          <w:lang w:val="en-GB" w:eastAsia="ko-KR"/>
        </w:rPr>
        <w:t xml:space="preserve"> </w:t>
      </w:r>
      <w:r>
        <w:rPr>
          <w:lang w:val="en-GB" w:eastAsia="ko-KR"/>
        </w:rPr>
        <w:t xml:space="preserve">to </w:t>
      </w:r>
      <w:r w:rsidRPr="00A95124">
        <w:rPr>
          <w:lang w:val="en-GB" w:eastAsia="ko-KR"/>
        </w:rPr>
        <w:t>signal</w:t>
      </w:r>
      <w:r>
        <w:rPr>
          <w:lang w:val="en-GB" w:eastAsia="ko-KR"/>
        </w:rPr>
        <w:t>/indicate</w:t>
      </w:r>
      <w:r w:rsidRPr="00A95124">
        <w:rPr>
          <w:lang w:val="en-GB" w:eastAsia="ko-KR"/>
        </w:rPr>
        <w:t xml:space="preserve"> an alternate UL TX beam to the UE.</w:t>
      </w:r>
    </w:p>
    <w:p w14:paraId="37A74D82" w14:textId="77777777" w:rsidR="004A5063" w:rsidRDefault="004A5063" w:rsidP="00C57CA6">
      <w:pPr>
        <w:spacing w:after="60" w:line="288" w:lineRule="auto"/>
        <w:jc w:val="both"/>
        <w:rPr>
          <w:b/>
          <w:i/>
          <w:iCs/>
        </w:rPr>
      </w:pPr>
    </w:p>
    <w:p w14:paraId="79EF75AC" w14:textId="2C43683B" w:rsidR="00C57CA6" w:rsidRDefault="00C57CA6" w:rsidP="00C57CA6">
      <w:pPr>
        <w:spacing w:after="60" w:line="288" w:lineRule="auto"/>
        <w:jc w:val="both"/>
        <w:rPr>
          <w:b/>
          <w:i/>
          <w:iCs/>
        </w:rPr>
      </w:pPr>
      <w:r>
        <w:rPr>
          <w:b/>
          <w:i/>
          <w:iCs/>
        </w:rPr>
        <w:t xml:space="preserve">Proposal </w:t>
      </w:r>
      <w:r w:rsidR="00CC4862">
        <w:rPr>
          <w:b/>
          <w:i/>
          <w:iCs/>
        </w:rPr>
        <w:t>14</w:t>
      </w:r>
      <w:r w:rsidRPr="00A55EBD">
        <w:rPr>
          <w:b/>
          <w:i/>
          <w:iCs/>
        </w:rPr>
        <w:t xml:space="preserve">: </w:t>
      </w:r>
      <w:r w:rsidR="004A5063">
        <w:rPr>
          <w:b/>
          <w:i/>
          <w:iCs/>
        </w:rPr>
        <w:t>F</w:t>
      </w:r>
      <w:r w:rsidR="008E53AA">
        <w:rPr>
          <w:b/>
          <w:i/>
          <w:iCs/>
        </w:rPr>
        <w:t>or MPE mitigation</w:t>
      </w:r>
      <w:r w:rsidR="00885BE1">
        <w:rPr>
          <w:b/>
          <w:i/>
          <w:iCs/>
        </w:rPr>
        <w:t xml:space="preserve">, </w:t>
      </w:r>
    </w:p>
    <w:p w14:paraId="79F0AC83" w14:textId="3DE6418A" w:rsidR="00C57CA6" w:rsidRPr="00873241" w:rsidRDefault="00863FF2" w:rsidP="00873241">
      <w:pPr>
        <w:pStyle w:val="ListParagraph"/>
        <w:numPr>
          <w:ilvl w:val="0"/>
          <w:numId w:val="40"/>
        </w:numPr>
        <w:spacing w:after="60" w:line="288" w:lineRule="auto"/>
        <w:jc w:val="both"/>
        <w:rPr>
          <w:b/>
          <w:i/>
          <w:iCs/>
          <w:color w:val="000000" w:themeColor="text1"/>
        </w:rPr>
      </w:pPr>
      <w:r>
        <w:rPr>
          <w:b/>
          <w:i/>
          <w:iCs/>
          <w:color w:val="000000" w:themeColor="text1"/>
        </w:rPr>
        <w:t>Support i</w:t>
      </w:r>
      <w:r w:rsidR="00885BE1" w:rsidRPr="00863FF2">
        <w:rPr>
          <w:b/>
          <w:i/>
          <w:iCs/>
          <w:color w:val="000000" w:themeColor="text1"/>
        </w:rPr>
        <w:t>ndication of panel selection/switching</w:t>
      </w:r>
      <w:r>
        <w:rPr>
          <w:b/>
          <w:i/>
          <w:iCs/>
          <w:color w:val="000000" w:themeColor="text1"/>
        </w:rPr>
        <w:t>, and r</w:t>
      </w:r>
      <w:r w:rsidRPr="00863FF2">
        <w:rPr>
          <w:b/>
          <w:i/>
          <w:iCs/>
          <w:color w:val="000000" w:themeColor="text1"/>
        </w:rPr>
        <w:t>eporting of</w:t>
      </w:r>
      <w:r w:rsidR="00885BE1" w:rsidRPr="00863FF2">
        <w:rPr>
          <w:b/>
          <w:i/>
          <w:iCs/>
          <w:color w:val="000000" w:themeColor="text1"/>
        </w:rPr>
        <w:t xml:space="preserve"> </w:t>
      </w:r>
      <w:r w:rsidR="00C57CA6" w:rsidRPr="00863FF2">
        <w:rPr>
          <w:b/>
          <w:i/>
          <w:iCs/>
          <w:color w:val="000000" w:themeColor="text1"/>
        </w:rPr>
        <w:t>SSBRI(s)/CRI(s)</w:t>
      </w:r>
      <w:r w:rsidRPr="00863FF2">
        <w:rPr>
          <w:b/>
          <w:i/>
          <w:iCs/>
          <w:color w:val="000000" w:themeColor="text1"/>
        </w:rPr>
        <w:t xml:space="preserve"> for the switched panel</w:t>
      </w:r>
    </w:p>
    <w:p w14:paraId="4E17DD36" w14:textId="575A620C" w:rsidR="00C57CA6" w:rsidRPr="00873241" w:rsidRDefault="00863FF2" w:rsidP="00873241">
      <w:pPr>
        <w:pStyle w:val="ListParagraph"/>
        <w:numPr>
          <w:ilvl w:val="1"/>
          <w:numId w:val="40"/>
        </w:numPr>
        <w:spacing w:after="60" w:line="288" w:lineRule="auto"/>
        <w:jc w:val="both"/>
        <w:rPr>
          <w:b/>
          <w:i/>
          <w:iCs/>
          <w:color w:val="000000" w:themeColor="text1"/>
        </w:rPr>
      </w:pPr>
      <w:r>
        <w:rPr>
          <w:b/>
          <w:i/>
          <w:iCs/>
          <w:color w:val="000000" w:themeColor="text1"/>
        </w:rPr>
        <w:t>For</w:t>
      </w:r>
      <w:r w:rsidR="00C57CA6">
        <w:rPr>
          <w:b/>
          <w:i/>
          <w:iCs/>
          <w:color w:val="000000" w:themeColor="text1"/>
        </w:rPr>
        <w:t xml:space="preserve"> additional reporting content, support</w:t>
      </w:r>
      <w:r>
        <w:rPr>
          <w:b/>
          <w:i/>
          <w:iCs/>
          <w:color w:val="000000" w:themeColor="text1"/>
        </w:rPr>
        <w:t xml:space="preserve"> Rel.15/16 beam metric (i.e.</w:t>
      </w:r>
      <w:r w:rsidR="00C57CA6">
        <w:rPr>
          <w:b/>
          <w:i/>
          <w:iCs/>
          <w:color w:val="000000" w:themeColor="text1"/>
        </w:rPr>
        <w:t xml:space="preserve"> </w:t>
      </w:r>
      <w:r>
        <w:rPr>
          <w:b/>
          <w:i/>
          <w:iCs/>
          <w:color w:val="000000" w:themeColor="text1"/>
        </w:rPr>
        <w:t>L1-RSRP/L1-SINR)</w:t>
      </w:r>
    </w:p>
    <w:p w14:paraId="0619F214" w14:textId="2E927718" w:rsidR="00863FF2" w:rsidRPr="00873241" w:rsidRDefault="004A5063" w:rsidP="00466958">
      <w:pPr>
        <w:pStyle w:val="ListParagraph"/>
        <w:numPr>
          <w:ilvl w:val="0"/>
          <w:numId w:val="40"/>
        </w:numPr>
        <w:spacing w:after="60" w:line="288" w:lineRule="auto"/>
        <w:jc w:val="both"/>
        <w:rPr>
          <w:b/>
          <w:i/>
          <w:iCs/>
        </w:rPr>
      </w:pPr>
      <w:r>
        <w:rPr>
          <w:b/>
          <w:i/>
          <w:iCs/>
        </w:rPr>
        <w:t>I</w:t>
      </w:r>
      <w:r w:rsidR="00863FF2" w:rsidRPr="00873241">
        <w:rPr>
          <w:b/>
          <w:i/>
          <w:iCs/>
        </w:rPr>
        <w:t>nvestigate a mechanism for providing an alternate UL TX beam as well as a UE-initiated UL TX beam update</w:t>
      </w:r>
    </w:p>
    <w:p w14:paraId="0D8FCD69" w14:textId="5547DAD2" w:rsidR="00A33DCC" w:rsidRPr="000F469C" w:rsidRDefault="00A33DCC" w:rsidP="00945BED">
      <w:pPr>
        <w:spacing w:after="60" w:line="288" w:lineRule="auto"/>
        <w:jc w:val="both"/>
        <w:rPr>
          <w:lang w:eastAsia="ko-KR"/>
        </w:rPr>
      </w:pPr>
    </w:p>
    <w:p w14:paraId="587BA10B" w14:textId="2EF0C2A8" w:rsidR="008F19D4" w:rsidRPr="00F46F7F" w:rsidRDefault="008F19D4" w:rsidP="00945BED">
      <w:pPr>
        <w:pStyle w:val="Heading1"/>
        <w:spacing w:before="0" w:after="60" w:line="288" w:lineRule="auto"/>
        <w:ind w:left="774" w:hangingChars="215" w:hanging="774"/>
        <w:jc w:val="both"/>
        <w:rPr>
          <w:rFonts w:eastAsia="Batang"/>
          <w:lang w:val="en-US" w:eastAsia="ko-KR"/>
        </w:rPr>
      </w:pPr>
      <w:r w:rsidRPr="00F46F7F">
        <w:rPr>
          <w:rFonts w:eastAsia="Batang"/>
          <w:lang w:val="en-US" w:eastAsia="ko-KR"/>
        </w:rPr>
        <w:lastRenderedPageBreak/>
        <w:t>Conclusions</w:t>
      </w:r>
    </w:p>
    <w:p w14:paraId="48D94B4E" w14:textId="05913EC4" w:rsidR="00C174C0" w:rsidRPr="00BF1DAE" w:rsidRDefault="00C174C0" w:rsidP="00C174C0">
      <w:pPr>
        <w:spacing w:after="60" w:line="288" w:lineRule="auto"/>
        <w:jc w:val="both"/>
        <w:rPr>
          <w:lang w:eastAsia="ko-KR"/>
        </w:rPr>
      </w:pPr>
      <w:r w:rsidRPr="00BF1DAE">
        <w:rPr>
          <w:lang w:eastAsia="ko-KR"/>
        </w:rPr>
        <w:t>The following proposals have been made regarding the unified TCI Framework and TCI State:</w:t>
      </w:r>
    </w:p>
    <w:p w14:paraId="161E8B58" w14:textId="77777777" w:rsidR="00837ADC" w:rsidRDefault="00837ADC" w:rsidP="00837ADC">
      <w:pPr>
        <w:spacing w:after="60" w:line="288" w:lineRule="auto"/>
        <w:jc w:val="both"/>
        <w:rPr>
          <w:b/>
          <w:i/>
          <w:lang w:val="en-GB" w:eastAsia="ko-KR"/>
        </w:rPr>
      </w:pPr>
      <w:r w:rsidRPr="00FD6A96">
        <w:rPr>
          <w:b/>
          <w:i/>
          <w:lang w:val="en-GB" w:eastAsia="ko-KR"/>
        </w:rPr>
        <w:t xml:space="preserve">Proposal 1: For the purpose of </w:t>
      </w:r>
      <w:r>
        <w:rPr>
          <w:b/>
          <w:i/>
          <w:lang w:val="en-GB" w:eastAsia="ko-KR"/>
        </w:rPr>
        <w:t>UL TCI state indication, in case of separate DL/UL beam indication, the TCI state is chosen from a common TCI state pool. The same pool is also used for joint TCI state indication, as well as DL TCI state indication in case of separate DL/UL beam indication.</w:t>
      </w:r>
    </w:p>
    <w:p w14:paraId="12097AD4" w14:textId="77777777" w:rsidR="00784FC4" w:rsidRPr="00F926D1" w:rsidRDefault="00784FC4" w:rsidP="00784FC4">
      <w:pPr>
        <w:spacing w:after="60" w:line="288" w:lineRule="auto"/>
        <w:jc w:val="both"/>
        <w:rPr>
          <w:b/>
          <w:i/>
          <w:lang w:val="en-GB" w:eastAsia="ko-KR"/>
        </w:rPr>
      </w:pPr>
      <w:r w:rsidRPr="00F926D1">
        <w:rPr>
          <w:b/>
          <w:i/>
          <w:lang w:val="en-GB" w:eastAsia="ko-KR"/>
        </w:rPr>
        <w:t>Proposal 2:</w:t>
      </w:r>
    </w:p>
    <w:p w14:paraId="62A2F854" w14:textId="77777777" w:rsidR="00045AB8" w:rsidRPr="00F926D1" w:rsidRDefault="00045AB8" w:rsidP="00045AB8">
      <w:pPr>
        <w:spacing w:after="60" w:line="288" w:lineRule="auto"/>
        <w:jc w:val="both"/>
        <w:rPr>
          <w:b/>
          <w:i/>
          <w:lang w:val="en-GB" w:eastAsia="ko-KR"/>
        </w:rPr>
      </w:pPr>
      <w:r w:rsidRPr="00F926D1">
        <w:rPr>
          <w:b/>
          <w:i/>
        </w:rPr>
        <w:t xml:space="preserve">A PL-RS can be associated </w:t>
      </w:r>
      <w:r w:rsidRPr="00F926D1">
        <w:rPr>
          <w:b/>
          <w:i/>
          <w:color w:val="000000" w:themeColor="text1"/>
        </w:rPr>
        <w:t xml:space="preserve">with or configured in </w:t>
      </w:r>
      <w:r w:rsidRPr="00F926D1">
        <w:rPr>
          <w:b/>
          <w:i/>
        </w:rPr>
        <w:t>a TCI state in a Rel-17 unified TCI framework</w:t>
      </w:r>
    </w:p>
    <w:p w14:paraId="211DA1D5" w14:textId="77777777" w:rsidR="00045AB8" w:rsidRPr="00F926D1" w:rsidRDefault="00045AB8" w:rsidP="00045AB8">
      <w:pPr>
        <w:pStyle w:val="ListParagraph"/>
        <w:numPr>
          <w:ilvl w:val="0"/>
          <w:numId w:val="34"/>
        </w:numPr>
        <w:snapToGrid w:val="0"/>
        <w:spacing w:after="0"/>
        <w:contextualSpacing w:val="0"/>
        <w:jc w:val="both"/>
        <w:rPr>
          <w:b/>
          <w:i/>
        </w:rPr>
      </w:pPr>
      <w:r w:rsidRPr="00F926D1">
        <w:rPr>
          <w:b/>
          <w:i/>
        </w:rPr>
        <w:t>The UE uses the PL-RS at least for the UL channels/RSs configured to be included in Rel-17 unified TCI framework</w:t>
      </w:r>
    </w:p>
    <w:p w14:paraId="08D630C3" w14:textId="77777777" w:rsidR="00045AB8" w:rsidRPr="00F926D1" w:rsidRDefault="00045AB8" w:rsidP="00045AB8">
      <w:pPr>
        <w:pStyle w:val="ListParagraph"/>
        <w:numPr>
          <w:ilvl w:val="0"/>
          <w:numId w:val="34"/>
        </w:numPr>
        <w:snapToGrid w:val="0"/>
        <w:spacing w:after="0"/>
        <w:contextualSpacing w:val="0"/>
        <w:jc w:val="both"/>
        <w:rPr>
          <w:b/>
          <w:i/>
        </w:rPr>
      </w:pPr>
      <w:r w:rsidRPr="00F926D1">
        <w:rPr>
          <w:b/>
          <w:i/>
        </w:rPr>
        <w:t>Implicit manner for determining the PL-RS.</w:t>
      </w:r>
    </w:p>
    <w:p w14:paraId="1C196E27" w14:textId="77777777" w:rsidR="00045AB8" w:rsidRPr="00F926D1" w:rsidRDefault="00045AB8" w:rsidP="00045AB8">
      <w:pPr>
        <w:pStyle w:val="ListParagraph"/>
        <w:numPr>
          <w:ilvl w:val="1"/>
          <w:numId w:val="34"/>
        </w:numPr>
        <w:spacing w:after="60" w:line="288" w:lineRule="auto"/>
        <w:jc w:val="both"/>
        <w:rPr>
          <w:b/>
          <w:i/>
          <w:lang w:val="en-GB" w:eastAsia="ko-KR"/>
        </w:rPr>
      </w:pPr>
      <w:r w:rsidRPr="00F926D1">
        <w:rPr>
          <w:b/>
          <w:i/>
          <w:lang w:val="en-GB" w:eastAsia="ko-KR"/>
        </w:rPr>
        <w:t>If the source RS of QCL-Type D associated with the TCI state is a DL periodic RS, the PL-RS is the source RS of QCL Type D associated with the TCI state.</w:t>
      </w:r>
    </w:p>
    <w:p w14:paraId="62F3B967" w14:textId="76206313" w:rsidR="00045AB8" w:rsidRDefault="00045AB8" w:rsidP="00045AB8">
      <w:pPr>
        <w:pStyle w:val="ListParagraph"/>
        <w:numPr>
          <w:ilvl w:val="1"/>
          <w:numId w:val="34"/>
        </w:numPr>
        <w:spacing w:after="60" w:line="288" w:lineRule="auto"/>
        <w:jc w:val="both"/>
        <w:rPr>
          <w:b/>
          <w:i/>
          <w:lang w:val="en-GB" w:eastAsia="ko-KR"/>
        </w:rPr>
      </w:pPr>
      <w:r w:rsidRPr="00F926D1">
        <w:rPr>
          <w:b/>
          <w:i/>
          <w:lang w:val="en-GB" w:eastAsia="ko-KR"/>
        </w:rPr>
        <w:t xml:space="preserve">If the source RS of QCL-Type D associated with the TCI state is an UL RS (e.g. SRS), the PL-RS is a DL RS (e.g. SSB or periodic CSI-RS) that is a source RS for the </w:t>
      </w:r>
      <w:r>
        <w:rPr>
          <w:b/>
          <w:i/>
          <w:lang w:val="en-GB" w:eastAsia="ko-KR"/>
        </w:rPr>
        <w:t xml:space="preserve">QCL </w:t>
      </w:r>
      <w:r w:rsidRPr="00F926D1">
        <w:rPr>
          <w:b/>
          <w:i/>
          <w:lang w:val="en-GB" w:eastAsia="ko-KR"/>
        </w:rPr>
        <w:t xml:space="preserve">Type-D </w:t>
      </w:r>
      <w:r>
        <w:rPr>
          <w:b/>
          <w:i/>
          <w:lang w:val="en-GB" w:eastAsia="ko-KR"/>
        </w:rPr>
        <w:t>UL</w:t>
      </w:r>
      <w:bookmarkStart w:id="12" w:name="_GoBack"/>
      <w:r>
        <w:rPr>
          <w:b/>
          <w:i/>
          <w:lang w:val="en-GB" w:eastAsia="ko-KR"/>
        </w:rPr>
        <w:t xml:space="preserve"> </w:t>
      </w:r>
      <w:bookmarkEnd w:id="12"/>
      <w:r w:rsidRPr="00F926D1">
        <w:rPr>
          <w:b/>
          <w:i/>
          <w:lang w:val="en-GB" w:eastAsia="ko-KR"/>
        </w:rPr>
        <w:t>source RS associated with the TCI state.</w:t>
      </w:r>
    </w:p>
    <w:p w14:paraId="229AA45C" w14:textId="62D6BBE9" w:rsidR="00784FC4" w:rsidRPr="00045AB8" w:rsidRDefault="00045AB8" w:rsidP="00045AB8">
      <w:pPr>
        <w:pStyle w:val="ListParagraph"/>
        <w:numPr>
          <w:ilvl w:val="1"/>
          <w:numId w:val="34"/>
        </w:numPr>
        <w:spacing w:after="60" w:line="288" w:lineRule="auto"/>
        <w:jc w:val="both"/>
        <w:rPr>
          <w:b/>
          <w:i/>
          <w:lang w:val="en-GB" w:eastAsia="ko-KR"/>
        </w:rPr>
      </w:pPr>
      <w:r w:rsidRPr="00045AB8">
        <w:rPr>
          <w:b/>
          <w:i/>
          <w:lang w:val="en-GB" w:eastAsia="ko-KR"/>
        </w:rPr>
        <w:t>If the source RS of QCL Type D associated with the TCI state is a DL RS that is aperiodic or semi-persistent, the PL-RS is a DL RS (e.g. SSB or periodic CSI-RS) that is a source RS for the QCL Type-D (aperiodic or semi-persistent) DL source RS associated with the TCI state.</w:t>
      </w:r>
    </w:p>
    <w:p w14:paraId="3A954045" w14:textId="77777777" w:rsidR="00045AB8" w:rsidRDefault="00045AB8" w:rsidP="00784FC4">
      <w:pPr>
        <w:snapToGrid w:val="0"/>
        <w:spacing w:after="0"/>
        <w:jc w:val="both"/>
      </w:pPr>
    </w:p>
    <w:p w14:paraId="21A016D2" w14:textId="77777777" w:rsidR="00784FC4" w:rsidRPr="00F926D1" w:rsidRDefault="00784FC4" w:rsidP="00784FC4">
      <w:pPr>
        <w:snapToGrid w:val="0"/>
        <w:spacing w:after="0"/>
        <w:jc w:val="both"/>
        <w:rPr>
          <w:b/>
          <w:i/>
          <w:color w:val="000000" w:themeColor="text1"/>
        </w:rPr>
      </w:pPr>
      <w:r w:rsidRPr="00F926D1">
        <w:rPr>
          <w:b/>
          <w:i/>
          <w:color w:val="000000" w:themeColor="text1"/>
        </w:rPr>
        <w:t>Proposal 3:</w:t>
      </w:r>
    </w:p>
    <w:p w14:paraId="15982F03" w14:textId="77777777" w:rsidR="00784FC4" w:rsidRPr="00F926D1" w:rsidRDefault="00784FC4" w:rsidP="00784FC4">
      <w:pPr>
        <w:spacing w:after="60" w:line="288" w:lineRule="auto"/>
        <w:jc w:val="both"/>
        <w:rPr>
          <w:b/>
          <w:i/>
          <w:color w:val="000000" w:themeColor="text1"/>
        </w:rPr>
      </w:pPr>
      <w:r w:rsidRPr="00F926D1">
        <w:rPr>
          <w:b/>
          <w:i/>
          <w:color w:val="000000" w:themeColor="text1"/>
        </w:rPr>
        <w:t>UL power control parameter setting is a function of two components, a first component that depends on the channel/signal being power controlled and a second component that depends on the TCI state.</w:t>
      </w:r>
    </w:p>
    <w:p w14:paraId="3B689EFB" w14:textId="77777777" w:rsidR="00193A6A" w:rsidRDefault="00193A6A" w:rsidP="00193A6A">
      <w:pPr>
        <w:spacing w:after="60" w:line="288" w:lineRule="auto"/>
        <w:jc w:val="both"/>
        <w:rPr>
          <w:rFonts w:eastAsia="Malgun Gothic"/>
          <w:b/>
          <w:i/>
          <w:lang w:eastAsia="ko-KR"/>
        </w:rPr>
      </w:pPr>
    </w:p>
    <w:p w14:paraId="0C9F7F8E" w14:textId="16A10C7C" w:rsidR="00193A6A" w:rsidRPr="00E522D7" w:rsidRDefault="00193A6A" w:rsidP="00193A6A">
      <w:pPr>
        <w:spacing w:after="60" w:line="288" w:lineRule="auto"/>
        <w:jc w:val="both"/>
        <w:rPr>
          <w:rFonts w:eastAsia="Malgun Gothic"/>
          <w:b/>
          <w:i/>
          <w:lang w:eastAsia="ko-KR"/>
        </w:rPr>
      </w:pPr>
      <w:r w:rsidRPr="00E522D7">
        <w:rPr>
          <w:rFonts w:eastAsia="Malgun Gothic"/>
          <w:b/>
          <w:i/>
          <w:lang w:eastAsia="ko-KR"/>
        </w:rPr>
        <w:t>Proposal 4:</w:t>
      </w:r>
    </w:p>
    <w:p w14:paraId="3A1B6E47" w14:textId="77777777" w:rsidR="00045AB8" w:rsidRDefault="00045AB8" w:rsidP="00045AB8">
      <w:pPr>
        <w:spacing w:after="60" w:line="288" w:lineRule="auto"/>
        <w:jc w:val="both"/>
        <w:rPr>
          <w:rFonts w:eastAsia="Malgun Gothic"/>
          <w:b/>
          <w:i/>
          <w:lang w:eastAsia="ko-KR"/>
        </w:rPr>
      </w:pPr>
      <w:r w:rsidRPr="00E522D7">
        <w:rPr>
          <w:rFonts w:eastAsia="Malgun Gothic"/>
          <w:b/>
          <w:i/>
          <w:lang w:eastAsia="ko-KR"/>
        </w:rPr>
        <w:t xml:space="preserve">For inter-band CA, component carriers (CCs) are </w:t>
      </w:r>
      <w:r>
        <w:rPr>
          <w:rFonts w:eastAsia="Malgun Gothic"/>
          <w:b/>
          <w:i/>
          <w:lang w:eastAsia="ko-KR"/>
        </w:rPr>
        <w:t>partitioned</w:t>
      </w:r>
      <w:r w:rsidRPr="00E522D7">
        <w:rPr>
          <w:rFonts w:eastAsia="Malgun Gothic"/>
          <w:b/>
          <w:i/>
          <w:lang w:eastAsia="ko-KR"/>
        </w:rPr>
        <w:t xml:space="preserve"> into groups. A common TCI state ID provides common QCL information for CCs within a group of CCs. This applies for joint DL/UL and separate DL/UL beam indications</w:t>
      </w:r>
      <w:r>
        <w:rPr>
          <w:rFonts w:eastAsia="Malgun Gothic"/>
          <w:b/>
          <w:i/>
          <w:lang w:eastAsia="ko-KR"/>
        </w:rPr>
        <w:t xml:space="preserve"> (TCI state updates)</w:t>
      </w:r>
      <w:r w:rsidRPr="00E522D7">
        <w:rPr>
          <w:rFonts w:eastAsia="Malgun Gothic"/>
          <w:b/>
          <w:i/>
          <w:lang w:eastAsia="ko-KR"/>
        </w:rPr>
        <w:t>.</w:t>
      </w:r>
    </w:p>
    <w:p w14:paraId="5E20E12E" w14:textId="784CC57A" w:rsidR="00856341" w:rsidRDefault="00856341" w:rsidP="00BD1100">
      <w:pPr>
        <w:spacing w:after="60" w:line="288" w:lineRule="auto"/>
        <w:jc w:val="both"/>
        <w:rPr>
          <w:highlight w:val="yellow"/>
          <w:lang w:val="en-GB" w:eastAsia="ko-KR"/>
        </w:rPr>
      </w:pPr>
    </w:p>
    <w:p w14:paraId="4AF3D506" w14:textId="77777777" w:rsidR="00045AB8" w:rsidRPr="00135874" w:rsidRDefault="00045AB8" w:rsidP="00045AB8">
      <w:pPr>
        <w:spacing w:after="60" w:line="288" w:lineRule="auto"/>
        <w:jc w:val="both"/>
        <w:rPr>
          <w:b/>
          <w:i/>
          <w:lang w:val="en-GB" w:eastAsia="ko-KR"/>
        </w:rPr>
      </w:pPr>
      <w:r>
        <w:rPr>
          <w:b/>
          <w:i/>
          <w:lang w:val="en-GB" w:eastAsia="ko-KR"/>
        </w:rPr>
        <w:t>Proposal 5</w:t>
      </w:r>
      <w:r w:rsidRPr="00135874">
        <w:rPr>
          <w:b/>
          <w:i/>
          <w:lang w:val="en-GB" w:eastAsia="ko-KR"/>
        </w:rPr>
        <w:t>:</w:t>
      </w:r>
      <w:r>
        <w:rPr>
          <w:b/>
          <w:i/>
          <w:lang w:val="en-GB" w:eastAsia="ko-KR"/>
        </w:rPr>
        <w:t xml:space="preserve"> </w:t>
      </w:r>
      <w:r w:rsidRPr="00135874">
        <w:rPr>
          <w:b/>
          <w:i/>
          <w:lang w:val="en-GB" w:eastAsia="ko-KR"/>
        </w:rPr>
        <w:t xml:space="preserve">Support </w:t>
      </w:r>
      <w:r>
        <w:rPr>
          <w:b/>
          <w:i/>
          <w:lang w:val="en-GB" w:eastAsia="ko-KR"/>
        </w:rPr>
        <w:t xml:space="preserve">configuring a UE with </w:t>
      </w:r>
      <w:r w:rsidRPr="00135874">
        <w:rPr>
          <w:b/>
          <w:i/>
          <w:lang w:val="en-GB" w:eastAsia="ko-KR"/>
        </w:rPr>
        <w:t>SRS for beam management as a</w:t>
      </w:r>
      <w:r>
        <w:rPr>
          <w:b/>
          <w:i/>
          <w:lang w:val="en-GB" w:eastAsia="ko-KR"/>
        </w:rPr>
        <w:t xml:space="preserve"> QCL Type-D</w:t>
      </w:r>
      <w:r w:rsidRPr="00135874">
        <w:rPr>
          <w:b/>
          <w:i/>
          <w:lang w:val="en-GB" w:eastAsia="ko-KR"/>
        </w:rPr>
        <w:t xml:space="preserve"> source RS for </w:t>
      </w:r>
      <w:r>
        <w:rPr>
          <w:b/>
          <w:i/>
          <w:lang w:val="en-GB" w:eastAsia="ko-KR"/>
        </w:rPr>
        <w:t>DL</w:t>
      </w:r>
      <w:r w:rsidRPr="00135874">
        <w:rPr>
          <w:b/>
          <w:i/>
          <w:lang w:val="en-GB" w:eastAsia="ko-KR"/>
        </w:rPr>
        <w:t xml:space="preserve"> spatial filter</w:t>
      </w:r>
      <w:r>
        <w:rPr>
          <w:b/>
          <w:i/>
          <w:lang w:val="en-GB" w:eastAsia="ko-KR"/>
        </w:rPr>
        <w:t xml:space="preserve"> in conjunction with a DL source RS.</w:t>
      </w:r>
    </w:p>
    <w:p w14:paraId="3440BFAC" w14:textId="77777777" w:rsidR="00193A6A" w:rsidRPr="0086527B" w:rsidRDefault="00193A6A" w:rsidP="00BD1100">
      <w:pPr>
        <w:spacing w:after="60" w:line="288" w:lineRule="auto"/>
        <w:jc w:val="both"/>
        <w:rPr>
          <w:highlight w:val="yellow"/>
          <w:lang w:val="en-GB" w:eastAsia="ko-KR"/>
        </w:rPr>
      </w:pPr>
    </w:p>
    <w:p w14:paraId="16032600" w14:textId="60D16423" w:rsidR="00C174C0" w:rsidRPr="007D6453" w:rsidRDefault="007D6453" w:rsidP="00C174C0">
      <w:pPr>
        <w:spacing w:after="60" w:line="288" w:lineRule="auto"/>
        <w:jc w:val="both"/>
        <w:rPr>
          <w:lang w:eastAsia="ko-KR"/>
        </w:rPr>
      </w:pPr>
      <w:r w:rsidRPr="007D6453">
        <w:rPr>
          <w:lang w:eastAsia="ko-KR"/>
        </w:rPr>
        <w:t>The following observation</w:t>
      </w:r>
      <w:r w:rsidR="00C174C0" w:rsidRPr="007D6453">
        <w:rPr>
          <w:lang w:eastAsia="ko-KR"/>
        </w:rPr>
        <w:t xml:space="preserve"> and proposals have been made regarding inter-cell mobility enhancements:</w:t>
      </w:r>
    </w:p>
    <w:p w14:paraId="787B7A56" w14:textId="31027228" w:rsidR="00BF1DAE" w:rsidRPr="00192E17" w:rsidRDefault="00BF1DAE" w:rsidP="00BF1DAE">
      <w:pPr>
        <w:spacing w:after="60" w:line="288" w:lineRule="auto"/>
        <w:jc w:val="both"/>
        <w:rPr>
          <w:b/>
          <w:i/>
          <w:iCs/>
        </w:rPr>
      </w:pPr>
      <w:r w:rsidRPr="00192E17">
        <w:rPr>
          <w:b/>
          <w:i/>
          <w:iCs/>
        </w:rPr>
        <w:t xml:space="preserve">Proposal </w:t>
      </w:r>
      <w:r>
        <w:rPr>
          <w:b/>
          <w:i/>
          <w:iCs/>
        </w:rPr>
        <w:t>6</w:t>
      </w:r>
      <w:r w:rsidRPr="00192E17">
        <w:rPr>
          <w:b/>
          <w:i/>
          <w:iCs/>
        </w:rPr>
        <w:t>:</w:t>
      </w:r>
    </w:p>
    <w:p w14:paraId="1D6B262C" w14:textId="77777777" w:rsidR="00045AB8" w:rsidRDefault="00045AB8" w:rsidP="00045AB8">
      <w:pPr>
        <w:spacing w:after="60" w:line="288" w:lineRule="auto"/>
        <w:jc w:val="both"/>
        <w:rPr>
          <w:b/>
          <w:i/>
          <w:iCs/>
        </w:rPr>
      </w:pPr>
      <w:r w:rsidRPr="00192E17">
        <w:rPr>
          <w:b/>
          <w:i/>
          <w:iCs/>
        </w:rPr>
        <w:t xml:space="preserve">L1-L2 centric inter-cell mobility supports intra-DU handover in </w:t>
      </w:r>
      <w:r>
        <w:rPr>
          <w:b/>
          <w:i/>
          <w:iCs/>
        </w:rPr>
        <w:t>Rel-</w:t>
      </w:r>
      <w:r w:rsidRPr="00192E17">
        <w:rPr>
          <w:b/>
          <w:i/>
          <w:iCs/>
        </w:rPr>
        <w:t xml:space="preserve">17, requiring minimum RAN2 impact and no RAN3 impact. </w:t>
      </w:r>
    </w:p>
    <w:p w14:paraId="32A41DA8" w14:textId="77777777" w:rsidR="00045AB8" w:rsidRPr="00F76A7A" w:rsidRDefault="00045AB8" w:rsidP="00045AB8">
      <w:pPr>
        <w:pStyle w:val="ListParagraph"/>
        <w:numPr>
          <w:ilvl w:val="0"/>
          <w:numId w:val="45"/>
        </w:numPr>
        <w:spacing w:after="60" w:line="288" w:lineRule="auto"/>
        <w:jc w:val="both"/>
        <w:rPr>
          <w:b/>
          <w:i/>
          <w:iCs/>
        </w:rPr>
      </w:pPr>
      <w:r>
        <w:rPr>
          <w:b/>
          <w:i/>
          <w:iCs/>
        </w:rPr>
        <w:t xml:space="preserve">Strive </w:t>
      </w:r>
      <w:r w:rsidRPr="00F76A7A">
        <w:rPr>
          <w:b/>
          <w:i/>
          <w:iCs/>
        </w:rPr>
        <w:t xml:space="preserve">to support inter-DU handover with minimum rework in </w:t>
      </w:r>
      <w:r>
        <w:rPr>
          <w:b/>
          <w:i/>
          <w:iCs/>
        </w:rPr>
        <w:t>Rel-</w:t>
      </w:r>
      <w:r w:rsidRPr="00F76A7A">
        <w:rPr>
          <w:b/>
          <w:i/>
          <w:iCs/>
        </w:rPr>
        <w:t>18.</w:t>
      </w:r>
    </w:p>
    <w:p w14:paraId="02717BDB" w14:textId="55691F64" w:rsidR="00BF1DAE" w:rsidRDefault="00BF1DAE" w:rsidP="00BF1DAE">
      <w:pPr>
        <w:spacing w:after="60" w:line="288" w:lineRule="auto"/>
        <w:jc w:val="both"/>
        <w:rPr>
          <w:iCs/>
        </w:rPr>
      </w:pPr>
    </w:p>
    <w:p w14:paraId="70C68B34" w14:textId="77777777" w:rsidR="00045AB8" w:rsidRPr="002E0CD7" w:rsidRDefault="00045AB8" w:rsidP="00045AB8">
      <w:pPr>
        <w:spacing w:after="60" w:line="288" w:lineRule="auto"/>
        <w:jc w:val="both"/>
        <w:rPr>
          <w:b/>
          <w:i/>
          <w:iCs/>
        </w:rPr>
      </w:pPr>
      <w:r w:rsidRPr="002E0CD7">
        <w:rPr>
          <w:b/>
          <w:i/>
          <w:iCs/>
        </w:rPr>
        <w:t xml:space="preserve">Proposal </w:t>
      </w:r>
      <w:r>
        <w:rPr>
          <w:b/>
          <w:i/>
          <w:iCs/>
        </w:rPr>
        <w:t>7</w:t>
      </w:r>
      <w:r w:rsidRPr="002E0CD7">
        <w:rPr>
          <w:b/>
          <w:i/>
          <w:iCs/>
        </w:rPr>
        <w:t>:</w:t>
      </w:r>
    </w:p>
    <w:p w14:paraId="0BD73976" w14:textId="77777777" w:rsidR="00045AB8" w:rsidRPr="002E0CD7" w:rsidRDefault="00045AB8" w:rsidP="00045AB8">
      <w:pPr>
        <w:spacing w:after="60" w:line="288" w:lineRule="auto"/>
        <w:jc w:val="both"/>
        <w:rPr>
          <w:b/>
          <w:i/>
          <w:iCs/>
        </w:rPr>
      </w:pPr>
      <w:r w:rsidRPr="002E0CD7">
        <w:rPr>
          <w:b/>
          <w:i/>
          <w:iCs/>
        </w:rPr>
        <w:t>On L1-L2 centric inter-cell mobility:</w:t>
      </w:r>
    </w:p>
    <w:p w14:paraId="5AC4292D" w14:textId="77777777" w:rsidR="00045AB8" w:rsidRPr="002E0CD7" w:rsidRDefault="00045AB8" w:rsidP="00045AB8">
      <w:pPr>
        <w:pStyle w:val="ListParagraph"/>
        <w:numPr>
          <w:ilvl w:val="0"/>
          <w:numId w:val="19"/>
        </w:numPr>
        <w:spacing w:after="60" w:line="288" w:lineRule="auto"/>
        <w:jc w:val="both"/>
        <w:rPr>
          <w:b/>
          <w:i/>
          <w:iCs/>
        </w:rPr>
      </w:pPr>
      <w:r w:rsidRPr="002E0CD7">
        <w:rPr>
          <w:b/>
          <w:i/>
          <w:iCs/>
        </w:rPr>
        <w:t xml:space="preserve">Serving cell configures </w:t>
      </w:r>
      <w:r>
        <w:rPr>
          <w:b/>
          <w:i/>
          <w:iCs/>
        </w:rPr>
        <w:t xml:space="preserve">a UE for </w:t>
      </w:r>
      <w:r w:rsidRPr="002E0CD7">
        <w:rPr>
          <w:b/>
          <w:i/>
          <w:iCs/>
        </w:rPr>
        <w:t>non-serving cell RSs.</w:t>
      </w:r>
    </w:p>
    <w:p w14:paraId="326C7DDD" w14:textId="77777777" w:rsidR="00045AB8" w:rsidRDefault="00045AB8" w:rsidP="00045AB8">
      <w:pPr>
        <w:pStyle w:val="ListParagraph"/>
        <w:numPr>
          <w:ilvl w:val="0"/>
          <w:numId w:val="19"/>
        </w:numPr>
        <w:spacing w:after="60" w:line="288" w:lineRule="auto"/>
        <w:jc w:val="both"/>
        <w:rPr>
          <w:b/>
          <w:i/>
          <w:iCs/>
        </w:rPr>
      </w:pPr>
      <w:r w:rsidRPr="002E0CD7">
        <w:rPr>
          <w:b/>
          <w:i/>
          <w:iCs/>
        </w:rPr>
        <w:t>UE measures and reports the non-serving cell RS</w:t>
      </w:r>
      <w:r>
        <w:rPr>
          <w:b/>
          <w:i/>
          <w:iCs/>
        </w:rPr>
        <w:t>s</w:t>
      </w:r>
      <w:r w:rsidRPr="002E0CD7">
        <w:rPr>
          <w:b/>
          <w:i/>
          <w:iCs/>
        </w:rPr>
        <w:t>, wherein the measurement report includes a measurement quantity (e.g. L1-RSRP or L1-SINR) and a resource indication for the non-serving cell RS.</w:t>
      </w:r>
    </w:p>
    <w:p w14:paraId="07254AF3" w14:textId="77777777" w:rsidR="00045AB8" w:rsidRPr="00873241" w:rsidRDefault="00045AB8" w:rsidP="00045AB8">
      <w:pPr>
        <w:pStyle w:val="ListParagraph"/>
        <w:numPr>
          <w:ilvl w:val="1"/>
          <w:numId w:val="19"/>
        </w:numPr>
        <w:spacing w:after="60" w:line="288" w:lineRule="auto"/>
        <w:jc w:val="both"/>
        <w:rPr>
          <w:b/>
          <w:i/>
          <w:iCs/>
          <w:color w:val="000000" w:themeColor="text1"/>
        </w:rPr>
      </w:pPr>
      <w:r w:rsidRPr="00873241">
        <w:rPr>
          <w:b/>
          <w:i/>
          <w:iCs/>
          <w:color w:val="000000" w:themeColor="text1"/>
        </w:rPr>
        <w:t>UE reports in a single reporting instance a two-part beam report using the Rel-15 two-part CSI: Part 1 of the beam report contains measurement results for the serving cell and information about the selected subset of the non-serving cells; Part 2 of the beam report contains the measurement results for the selected subset of the non-serving cells.</w:t>
      </w:r>
    </w:p>
    <w:p w14:paraId="3CB90094" w14:textId="77777777" w:rsidR="00045AB8" w:rsidRPr="002E0CD7" w:rsidRDefault="00045AB8" w:rsidP="00045AB8">
      <w:pPr>
        <w:pStyle w:val="ListParagraph"/>
        <w:numPr>
          <w:ilvl w:val="0"/>
          <w:numId w:val="19"/>
        </w:numPr>
        <w:spacing w:after="60" w:line="288" w:lineRule="auto"/>
        <w:jc w:val="both"/>
        <w:rPr>
          <w:b/>
          <w:i/>
          <w:iCs/>
        </w:rPr>
      </w:pPr>
      <w:r>
        <w:rPr>
          <w:b/>
          <w:i/>
          <w:iCs/>
        </w:rPr>
        <w:lastRenderedPageBreak/>
        <w:t>The u</w:t>
      </w:r>
      <w:r w:rsidRPr="002E0CD7">
        <w:rPr>
          <w:b/>
          <w:i/>
          <w:iCs/>
        </w:rPr>
        <w:t>nified TCI Framework and State is used for beam indication of a non-serving cell RS ID</w:t>
      </w:r>
      <w:r>
        <w:rPr>
          <w:b/>
          <w:i/>
          <w:iCs/>
        </w:rPr>
        <w:t xml:space="preserve"> </w:t>
      </w:r>
      <w:r>
        <w:rPr>
          <w:b/>
          <w:i/>
          <w:lang w:val="en-GB" w:eastAsia="ko-KR"/>
        </w:rPr>
        <w:t>(including SSB and CSI-RS of the non-serving cell(s) and</w:t>
      </w:r>
      <w:r w:rsidRPr="00873241">
        <w:rPr>
          <w:b/>
          <w:i/>
          <w:color w:val="000000" w:themeColor="text1"/>
          <w:lang w:val="en-GB" w:eastAsia="ko-KR"/>
        </w:rPr>
        <w:t>/or physical cell ID)</w:t>
      </w:r>
      <w:r w:rsidRPr="00873241">
        <w:rPr>
          <w:b/>
          <w:i/>
          <w:iCs/>
          <w:color w:val="000000" w:themeColor="text1"/>
        </w:rPr>
        <w:t>. The inclusion of the non-serving cell information in the TCI state/QCL-Info needs to consider signaling overhead and RAN2 impact.</w:t>
      </w:r>
    </w:p>
    <w:p w14:paraId="5E90887A" w14:textId="734B382E" w:rsidR="00BF1DAE" w:rsidRDefault="00BF1DAE" w:rsidP="00BF1DAE">
      <w:pPr>
        <w:spacing w:after="60" w:line="288" w:lineRule="auto"/>
        <w:jc w:val="both"/>
        <w:rPr>
          <w:highlight w:val="yellow"/>
          <w:lang w:eastAsia="ko-KR"/>
        </w:rPr>
      </w:pPr>
    </w:p>
    <w:p w14:paraId="13389947" w14:textId="77777777" w:rsidR="007D6453" w:rsidRPr="00D737BC" w:rsidRDefault="007D6453" w:rsidP="007D6453">
      <w:pPr>
        <w:spacing w:after="60" w:line="288" w:lineRule="auto"/>
        <w:jc w:val="both"/>
        <w:rPr>
          <w:b/>
          <w:i/>
          <w:lang w:eastAsia="ko-KR"/>
        </w:rPr>
      </w:pPr>
      <w:r w:rsidRPr="00D737BC">
        <w:rPr>
          <w:b/>
          <w:i/>
          <w:lang w:eastAsia="ko-KR"/>
        </w:rPr>
        <w:t>Observation</w:t>
      </w:r>
      <w:r>
        <w:rPr>
          <w:b/>
          <w:i/>
          <w:lang w:eastAsia="ko-KR"/>
        </w:rPr>
        <w:t xml:space="preserve"> 1</w:t>
      </w:r>
      <w:r w:rsidRPr="00D737BC">
        <w:rPr>
          <w:b/>
          <w:i/>
          <w:lang w:eastAsia="ko-KR"/>
        </w:rPr>
        <w:t>: L1/L2-base</w:t>
      </w:r>
      <w:r>
        <w:rPr>
          <w:b/>
          <w:i/>
          <w:lang w:eastAsia="ko-KR"/>
        </w:rPr>
        <w:t>d</w:t>
      </w:r>
      <w:r w:rsidRPr="00D737BC">
        <w:rPr>
          <w:b/>
          <w:i/>
          <w:lang w:eastAsia="ko-KR"/>
        </w:rPr>
        <w:t xml:space="preserve"> cell mobility</w:t>
      </w:r>
      <w:r>
        <w:rPr>
          <w:b/>
          <w:i/>
          <w:lang w:eastAsia="ko-KR"/>
        </w:rPr>
        <w:t xml:space="preserve"> may</w:t>
      </w:r>
      <w:r w:rsidRPr="00D737BC">
        <w:rPr>
          <w:b/>
          <w:i/>
          <w:lang w:eastAsia="ko-KR"/>
        </w:rPr>
        <w:t xml:space="preserve"> require additional design consideration at least related to:</w:t>
      </w:r>
    </w:p>
    <w:p w14:paraId="7D5CEA2B" w14:textId="77777777" w:rsidR="007D6453" w:rsidRPr="00D737BC" w:rsidRDefault="007D6453" w:rsidP="007D6453">
      <w:pPr>
        <w:pStyle w:val="ListParagraph"/>
        <w:numPr>
          <w:ilvl w:val="0"/>
          <w:numId w:val="17"/>
        </w:numPr>
        <w:spacing w:after="60" w:line="288" w:lineRule="auto"/>
        <w:jc w:val="both"/>
        <w:rPr>
          <w:b/>
          <w:i/>
          <w:lang w:eastAsia="ko-KR"/>
        </w:rPr>
      </w:pPr>
      <w:r>
        <w:rPr>
          <w:b/>
          <w:i/>
          <w:lang w:eastAsia="ko-KR"/>
        </w:rPr>
        <w:t xml:space="preserve">The need for and extent of </w:t>
      </w:r>
      <w:r w:rsidRPr="00D737BC">
        <w:rPr>
          <w:b/>
          <w:i/>
          <w:lang w:eastAsia="ko-KR"/>
        </w:rPr>
        <w:t>RSRP filtering</w:t>
      </w:r>
    </w:p>
    <w:p w14:paraId="7090685B" w14:textId="77777777" w:rsidR="007D6453" w:rsidRPr="00D737BC" w:rsidRDefault="007D6453" w:rsidP="007D6453">
      <w:pPr>
        <w:pStyle w:val="ListParagraph"/>
        <w:numPr>
          <w:ilvl w:val="0"/>
          <w:numId w:val="17"/>
        </w:numPr>
        <w:spacing w:after="60" w:line="288" w:lineRule="auto"/>
        <w:jc w:val="both"/>
        <w:rPr>
          <w:b/>
          <w:i/>
          <w:lang w:eastAsia="ko-KR"/>
        </w:rPr>
      </w:pPr>
      <w:r w:rsidRPr="00D737BC">
        <w:rPr>
          <w:b/>
          <w:i/>
          <w:lang w:eastAsia="ko-KR"/>
        </w:rPr>
        <w:t>Timing adjustment at the UE</w:t>
      </w:r>
    </w:p>
    <w:p w14:paraId="5027FF98" w14:textId="5E46BB45" w:rsidR="007D6453" w:rsidRPr="00BF1DAE" w:rsidRDefault="007D6453" w:rsidP="00BF1DAE">
      <w:pPr>
        <w:spacing w:after="60" w:line="288" w:lineRule="auto"/>
        <w:jc w:val="both"/>
        <w:rPr>
          <w:highlight w:val="yellow"/>
          <w:lang w:eastAsia="ko-KR"/>
        </w:rPr>
      </w:pPr>
    </w:p>
    <w:p w14:paraId="6BE7124C" w14:textId="40D8EE7B" w:rsidR="00C174C0" w:rsidRPr="007E4FDF" w:rsidRDefault="00C174C0" w:rsidP="00C174C0">
      <w:pPr>
        <w:spacing w:after="60" w:line="288" w:lineRule="auto"/>
        <w:jc w:val="both"/>
        <w:rPr>
          <w:lang w:eastAsia="ko-KR"/>
        </w:rPr>
      </w:pPr>
      <w:r w:rsidRPr="007E4FDF">
        <w:rPr>
          <w:lang w:eastAsia="ko-KR"/>
        </w:rPr>
        <w:t xml:space="preserve">The following observations and proposals have been made regarding </w:t>
      </w:r>
      <w:r w:rsidR="00856341" w:rsidRPr="007E4FDF">
        <w:rPr>
          <w:lang w:eastAsia="ko-KR"/>
        </w:rPr>
        <w:t>dynamic TCI signal update</w:t>
      </w:r>
      <w:r w:rsidR="007E4FDF">
        <w:rPr>
          <w:lang w:eastAsia="ko-KR"/>
        </w:rPr>
        <w:t>:</w:t>
      </w:r>
    </w:p>
    <w:p w14:paraId="38E55C5A" w14:textId="77777777" w:rsidR="00417508" w:rsidRPr="00E54E0E" w:rsidRDefault="00417508" w:rsidP="00417508">
      <w:pPr>
        <w:spacing w:after="60" w:line="288" w:lineRule="auto"/>
        <w:jc w:val="both"/>
        <w:rPr>
          <w:b/>
          <w:i/>
          <w:lang w:val="en-GB" w:eastAsia="ko-KR"/>
        </w:rPr>
      </w:pPr>
      <w:r w:rsidRPr="00E54E0E">
        <w:rPr>
          <w:b/>
          <w:i/>
          <w:lang w:val="en-GB" w:eastAsia="ko-KR"/>
        </w:rPr>
        <w:t>Observation 2:</w:t>
      </w:r>
    </w:p>
    <w:p w14:paraId="5214BF3D" w14:textId="77777777" w:rsidR="00417508" w:rsidRPr="00E54E0E" w:rsidRDefault="00417508" w:rsidP="00417508">
      <w:pPr>
        <w:spacing w:after="60" w:line="288" w:lineRule="auto"/>
        <w:jc w:val="both"/>
        <w:rPr>
          <w:b/>
          <w:i/>
          <w:lang w:val="en-GB" w:eastAsia="ko-KR"/>
        </w:rPr>
      </w:pPr>
      <w:r w:rsidRPr="00E54E0E">
        <w:rPr>
          <w:b/>
          <w:i/>
          <w:lang w:val="en-GB" w:eastAsia="ko-KR"/>
        </w:rPr>
        <w:t xml:space="preserve">For beam indication in the unified TCI framework DCI Format 1_1 and DCI Format 1_2 can’t be used to effectively update the TCI state in scenarios involving semi-persistent traffic </w:t>
      </w:r>
      <w:r>
        <w:rPr>
          <w:b/>
          <w:i/>
          <w:lang w:val="en-GB" w:eastAsia="ko-KR"/>
        </w:rPr>
        <w:t>and</w:t>
      </w:r>
      <w:r w:rsidRPr="00E54E0E">
        <w:rPr>
          <w:b/>
          <w:i/>
          <w:lang w:val="en-GB" w:eastAsia="ko-KR"/>
        </w:rPr>
        <w:t xml:space="preserve"> UL</w:t>
      </w:r>
      <w:r>
        <w:rPr>
          <w:b/>
          <w:i/>
          <w:lang w:val="en-GB" w:eastAsia="ko-KR"/>
        </w:rPr>
        <w:t>-</w:t>
      </w:r>
      <w:r w:rsidRPr="00E54E0E">
        <w:rPr>
          <w:b/>
          <w:i/>
          <w:lang w:val="en-GB" w:eastAsia="ko-KR"/>
        </w:rPr>
        <w:t>heavy traffic.</w:t>
      </w:r>
    </w:p>
    <w:p w14:paraId="227DFCCC" w14:textId="68350672" w:rsidR="00856341" w:rsidRDefault="00856341" w:rsidP="00C174C0">
      <w:pPr>
        <w:spacing w:after="60" w:line="288" w:lineRule="auto"/>
        <w:jc w:val="both"/>
        <w:rPr>
          <w:highlight w:val="yellow"/>
          <w:lang w:eastAsia="ko-KR"/>
        </w:rPr>
      </w:pPr>
    </w:p>
    <w:p w14:paraId="64D47650" w14:textId="77777777" w:rsidR="00D30D27" w:rsidRPr="00A45F3D" w:rsidRDefault="00D30D27" w:rsidP="00D30D27">
      <w:pPr>
        <w:spacing w:after="60" w:line="288" w:lineRule="auto"/>
        <w:jc w:val="both"/>
        <w:rPr>
          <w:b/>
          <w:i/>
          <w:lang w:val="en-GB" w:eastAsia="ko-KR"/>
        </w:rPr>
      </w:pPr>
      <w:r w:rsidRPr="00A45F3D">
        <w:rPr>
          <w:b/>
          <w:i/>
          <w:lang w:val="en-GB" w:eastAsia="ko-KR"/>
        </w:rPr>
        <w:t>Observation 3:</w:t>
      </w:r>
    </w:p>
    <w:p w14:paraId="45CBD738" w14:textId="77777777" w:rsidR="00D30D27" w:rsidRPr="00A45F3D" w:rsidRDefault="00D30D27" w:rsidP="00D30D27">
      <w:pPr>
        <w:spacing w:after="60" w:line="288" w:lineRule="auto"/>
        <w:jc w:val="both"/>
        <w:rPr>
          <w:b/>
          <w:i/>
          <w:lang w:val="en-GB" w:eastAsia="ko-KR"/>
        </w:rPr>
      </w:pPr>
      <w:r w:rsidRPr="00A45F3D">
        <w:rPr>
          <w:b/>
          <w:i/>
          <w:lang w:val="en-GB" w:eastAsia="ko-KR"/>
        </w:rPr>
        <w:t>A dedicated DCI format for TCI state indication can provide the following benefits:</w:t>
      </w:r>
    </w:p>
    <w:p w14:paraId="380C585C" w14:textId="77777777" w:rsidR="00D30D27" w:rsidRPr="00A45F3D" w:rsidRDefault="00D30D27" w:rsidP="00D30D27">
      <w:pPr>
        <w:pStyle w:val="ListParagraph"/>
        <w:numPr>
          <w:ilvl w:val="0"/>
          <w:numId w:val="44"/>
        </w:numPr>
        <w:spacing w:after="60" w:line="288" w:lineRule="auto"/>
        <w:jc w:val="both"/>
        <w:rPr>
          <w:b/>
          <w:i/>
          <w:lang w:val="en-GB" w:eastAsia="ko-KR"/>
        </w:rPr>
      </w:pPr>
      <w:r w:rsidRPr="00A45F3D">
        <w:rPr>
          <w:b/>
          <w:i/>
          <w:lang w:val="en-GB" w:eastAsia="ko-KR"/>
        </w:rPr>
        <w:t>TCI state indication that is not tied to a DL assignment or an UL grant making i</w:t>
      </w:r>
      <w:r>
        <w:rPr>
          <w:b/>
          <w:i/>
          <w:lang w:val="en-GB" w:eastAsia="ko-KR"/>
        </w:rPr>
        <w:t>t</w:t>
      </w:r>
      <w:r w:rsidRPr="00A45F3D">
        <w:rPr>
          <w:b/>
          <w:i/>
          <w:lang w:val="en-GB" w:eastAsia="ko-KR"/>
        </w:rPr>
        <w:t xml:space="preserve"> suitable for semi-persistent traffic such as SPS or UL configured grant.</w:t>
      </w:r>
    </w:p>
    <w:p w14:paraId="4CA6932B" w14:textId="77777777" w:rsidR="00D30D27" w:rsidRPr="00A45F3D" w:rsidRDefault="00D30D27" w:rsidP="00D30D27">
      <w:pPr>
        <w:pStyle w:val="ListParagraph"/>
        <w:numPr>
          <w:ilvl w:val="0"/>
          <w:numId w:val="44"/>
        </w:numPr>
        <w:spacing w:after="60" w:line="288" w:lineRule="auto"/>
        <w:jc w:val="both"/>
        <w:rPr>
          <w:b/>
          <w:i/>
          <w:lang w:val="en-GB" w:eastAsia="ko-KR"/>
        </w:rPr>
      </w:pPr>
      <w:r w:rsidRPr="00A45F3D">
        <w:rPr>
          <w:b/>
          <w:i/>
          <w:lang w:val="en-GB" w:eastAsia="ko-KR"/>
        </w:rPr>
        <w:t>Can accommodate joint and separate DL/UL TCI state indication.</w:t>
      </w:r>
    </w:p>
    <w:p w14:paraId="2D68B8FB" w14:textId="77777777" w:rsidR="00D30D27" w:rsidRPr="00A45F3D" w:rsidRDefault="00D30D27" w:rsidP="00D30D27">
      <w:pPr>
        <w:pStyle w:val="ListParagraph"/>
        <w:numPr>
          <w:ilvl w:val="0"/>
          <w:numId w:val="44"/>
        </w:numPr>
        <w:spacing w:after="60" w:line="288" w:lineRule="auto"/>
        <w:jc w:val="both"/>
        <w:rPr>
          <w:b/>
          <w:i/>
          <w:lang w:val="en-GB" w:eastAsia="ko-KR"/>
        </w:rPr>
      </w:pPr>
      <w:r w:rsidRPr="00A45F3D">
        <w:rPr>
          <w:b/>
          <w:i/>
          <w:lang w:val="en-GB" w:eastAsia="ko-KR"/>
        </w:rPr>
        <w:t>If efficiently designed can incur lower overhead.</w:t>
      </w:r>
    </w:p>
    <w:p w14:paraId="258D3F4A" w14:textId="77777777" w:rsidR="00D30D27" w:rsidRPr="00A45F3D" w:rsidRDefault="00D30D27" w:rsidP="00D30D27">
      <w:pPr>
        <w:pStyle w:val="ListParagraph"/>
        <w:numPr>
          <w:ilvl w:val="0"/>
          <w:numId w:val="44"/>
        </w:numPr>
        <w:spacing w:after="60" w:line="288" w:lineRule="auto"/>
        <w:jc w:val="both"/>
        <w:rPr>
          <w:lang w:val="en-GB" w:eastAsia="ko-KR"/>
        </w:rPr>
      </w:pPr>
      <w:r w:rsidRPr="00A45F3D">
        <w:rPr>
          <w:b/>
          <w:i/>
          <w:lang w:val="en-GB" w:eastAsia="ko-KR"/>
        </w:rPr>
        <w:t>Future proof for supporting more TCI state</w:t>
      </w:r>
      <w:r>
        <w:rPr>
          <w:b/>
          <w:i/>
          <w:lang w:val="en-GB" w:eastAsia="ko-KR"/>
        </w:rPr>
        <w:t>s</w:t>
      </w:r>
      <w:r w:rsidRPr="00A45F3D">
        <w:rPr>
          <w:b/>
          <w:i/>
          <w:lang w:val="en-GB" w:eastAsia="ko-KR"/>
        </w:rPr>
        <w:t xml:space="preserve"> with M&gt;1 or N&gt;1</w:t>
      </w:r>
      <w:r>
        <w:rPr>
          <w:lang w:val="en-GB" w:eastAsia="ko-KR"/>
        </w:rPr>
        <w:t>.</w:t>
      </w:r>
    </w:p>
    <w:p w14:paraId="55453D8C" w14:textId="05F96897" w:rsidR="00D30D27" w:rsidRDefault="00D30D27" w:rsidP="00C174C0">
      <w:pPr>
        <w:spacing w:after="60" w:line="288" w:lineRule="auto"/>
        <w:jc w:val="both"/>
        <w:rPr>
          <w:highlight w:val="yellow"/>
          <w:lang w:eastAsia="ko-KR"/>
        </w:rPr>
      </w:pPr>
    </w:p>
    <w:p w14:paraId="3587693B" w14:textId="77777777" w:rsidR="00045AB8" w:rsidRPr="003B614D" w:rsidRDefault="00045AB8" w:rsidP="00045AB8">
      <w:pPr>
        <w:spacing w:after="60" w:line="288" w:lineRule="auto"/>
        <w:jc w:val="both"/>
        <w:rPr>
          <w:b/>
          <w:i/>
          <w:lang w:val="en-GB" w:eastAsia="ko-KR"/>
        </w:rPr>
      </w:pPr>
      <w:r w:rsidRPr="003B614D">
        <w:rPr>
          <w:b/>
          <w:i/>
          <w:lang w:val="en-GB" w:eastAsia="ko-KR"/>
        </w:rPr>
        <w:t xml:space="preserve">Proposal </w:t>
      </w:r>
      <w:r>
        <w:rPr>
          <w:b/>
          <w:i/>
          <w:lang w:val="en-GB" w:eastAsia="ko-KR"/>
        </w:rPr>
        <w:t>8</w:t>
      </w:r>
      <w:r w:rsidRPr="003B614D">
        <w:rPr>
          <w:b/>
          <w:i/>
          <w:lang w:val="en-GB" w:eastAsia="ko-KR"/>
        </w:rPr>
        <w:t>:</w:t>
      </w:r>
    </w:p>
    <w:p w14:paraId="26DCD839" w14:textId="77777777" w:rsidR="00045AB8" w:rsidRDefault="00045AB8" w:rsidP="00045AB8">
      <w:pPr>
        <w:spacing w:after="60" w:line="288" w:lineRule="auto"/>
        <w:jc w:val="both"/>
        <w:rPr>
          <w:b/>
          <w:i/>
          <w:lang w:val="en-GB" w:eastAsia="ko-KR"/>
        </w:rPr>
      </w:pPr>
      <w:r>
        <w:rPr>
          <w:b/>
          <w:i/>
          <w:lang w:val="en-GB" w:eastAsia="ko-KR"/>
        </w:rPr>
        <w:t>In addition to the agreed DCI formats 1_1/1_2, s</w:t>
      </w:r>
      <w:r w:rsidRPr="003B614D">
        <w:rPr>
          <w:b/>
          <w:i/>
          <w:lang w:val="en-GB" w:eastAsia="ko-KR"/>
        </w:rPr>
        <w:t xml:space="preserve">upport </w:t>
      </w:r>
      <w:r>
        <w:rPr>
          <w:b/>
          <w:i/>
          <w:lang w:val="en-GB" w:eastAsia="ko-KR"/>
        </w:rPr>
        <w:t xml:space="preserve">at least </w:t>
      </w:r>
      <w:r w:rsidRPr="003B614D">
        <w:rPr>
          <w:b/>
          <w:i/>
          <w:lang w:val="en-GB" w:eastAsia="ko-KR"/>
        </w:rPr>
        <w:t xml:space="preserve">a dedicated DCI format for joint and separate DL/UL beam indication. </w:t>
      </w:r>
    </w:p>
    <w:p w14:paraId="015FC9BE" w14:textId="77777777" w:rsidR="00045AB8" w:rsidRDefault="00045AB8" w:rsidP="00045AB8">
      <w:pPr>
        <w:pStyle w:val="ListParagraph"/>
        <w:numPr>
          <w:ilvl w:val="0"/>
          <w:numId w:val="45"/>
        </w:numPr>
        <w:spacing w:after="60" w:line="288" w:lineRule="auto"/>
        <w:jc w:val="both"/>
        <w:rPr>
          <w:b/>
          <w:i/>
          <w:lang w:val="en-GB" w:eastAsia="ko-KR"/>
        </w:rPr>
      </w:pPr>
      <w:r>
        <w:rPr>
          <w:b/>
          <w:i/>
          <w:lang w:val="en-GB" w:eastAsia="ko-KR"/>
        </w:rPr>
        <w:t>The current ACK mechanism for SPS PDSCH release can be reused for the dedicated DCI</w:t>
      </w:r>
    </w:p>
    <w:p w14:paraId="52CB38FE" w14:textId="77777777" w:rsidR="00045AB8" w:rsidRDefault="00045AB8" w:rsidP="00045AB8">
      <w:pPr>
        <w:pStyle w:val="ListParagraph"/>
        <w:numPr>
          <w:ilvl w:val="0"/>
          <w:numId w:val="45"/>
        </w:numPr>
        <w:spacing w:after="60" w:line="288" w:lineRule="auto"/>
        <w:jc w:val="both"/>
        <w:rPr>
          <w:b/>
          <w:i/>
          <w:lang w:val="en-GB" w:eastAsia="ko-KR"/>
        </w:rPr>
      </w:pPr>
      <w:r w:rsidRPr="00030581">
        <w:rPr>
          <w:b/>
          <w:i/>
          <w:lang w:val="en-GB" w:eastAsia="ko-KR"/>
        </w:rPr>
        <w:t xml:space="preserve">The DCI format includes, TCI state(s), PUCCH Resource Indicator and HARQ_feedback timing indicator. </w:t>
      </w:r>
    </w:p>
    <w:p w14:paraId="5956403D" w14:textId="77777777" w:rsidR="00045AB8" w:rsidRPr="00030581" w:rsidRDefault="00045AB8" w:rsidP="00045AB8">
      <w:pPr>
        <w:pStyle w:val="ListParagraph"/>
        <w:numPr>
          <w:ilvl w:val="0"/>
          <w:numId w:val="45"/>
        </w:numPr>
        <w:spacing w:after="60" w:line="288" w:lineRule="auto"/>
        <w:jc w:val="both"/>
        <w:rPr>
          <w:b/>
          <w:i/>
          <w:lang w:val="en-GB" w:eastAsia="ko-KR"/>
        </w:rPr>
      </w:pPr>
      <w:r w:rsidRPr="00030581">
        <w:rPr>
          <w:b/>
          <w:i/>
          <w:lang w:val="en-GB" w:eastAsia="ko-KR"/>
        </w:rPr>
        <w:t xml:space="preserve">Padding </w:t>
      </w:r>
      <w:r>
        <w:rPr>
          <w:b/>
          <w:i/>
          <w:lang w:val="en-GB" w:eastAsia="ko-KR"/>
        </w:rPr>
        <w:t xml:space="preserve">can be used </w:t>
      </w:r>
      <w:r w:rsidRPr="00030581">
        <w:rPr>
          <w:b/>
          <w:i/>
          <w:lang w:val="en-GB" w:eastAsia="ko-KR"/>
        </w:rPr>
        <w:t xml:space="preserve">to align </w:t>
      </w:r>
      <w:r>
        <w:rPr>
          <w:b/>
          <w:i/>
          <w:lang w:val="en-GB" w:eastAsia="ko-KR"/>
        </w:rPr>
        <w:t>the payload with that of an</w:t>
      </w:r>
      <w:r w:rsidRPr="00030581">
        <w:rPr>
          <w:b/>
          <w:i/>
          <w:lang w:val="en-GB" w:eastAsia="ko-KR"/>
        </w:rPr>
        <w:t xml:space="preserve"> existing DCI format.</w:t>
      </w:r>
      <w:r>
        <w:rPr>
          <w:b/>
          <w:i/>
          <w:lang w:val="en-GB" w:eastAsia="ko-KR"/>
        </w:rPr>
        <w:t xml:space="preserve"> Or an existing DCI format can be used without the presence of DL assignment or UL grant.</w:t>
      </w:r>
    </w:p>
    <w:p w14:paraId="53E98B92" w14:textId="2F36BCCF" w:rsidR="00045AB8" w:rsidRDefault="00045AB8" w:rsidP="00C174C0">
      <w:pPr>
        <w:spacing w:after="60" w:line="288" w:lineRule="auto"/>
        <w:jc w:val="both"/>
        <w:rPr>
          <w:highlight w:val="yellow"/>
          <w:lang w:eastAsia="ko-KR"/>
        </w:rPr>
      </w:pPr>
    </w:p>
    <w:p w14:paraId="685DE0D6" w14:textId="3D5886B4" w:rsidR="007E4FDF" w:rsidRPr="00A504D2" w:rsidRDefault="007E4FDF" w:rsidP="007E4FDF">
      <w:pPr>
        <w:rPr>
          <w:b/>
          <w:i/>
          <w:lang w:val="en-GB" w:eastAsia="ko-KR"/>
        </w:rPr>
      </w:pPr>
      <w:r w:rsidRPr="00A504D2">
        <w:rPr>
          <w:b/>
          <w:i/>
          <w:lang w:val="en-GB" w:eastAsia="ko-KR"/>
        </w:rPr>
        <w:t xml:space="preserve">Proposal </w:t>
      </w:r>
      <w:r>
        <w:rPr>
          <w:b/>
          <w:i/>
          <w:lang w:val="en-GB" w:eastAsia="ko-KR"/>
        </w:rPr>
        <w:t>9</w:t>
      </w:r>
      <w:r w:rsidRPr="00A504D2">
        <w:rPr>
          <w:b/>
          <w:i/>
          <w:lang w:val="en-GB" w:eastAsia="ko-KR"/>
        </w:rPr>
        <w:t>:</w:t>
      </w:r>
    </w:p>
    <w:p w14:paraId="74875EFC" w14:textId="77777777" w:rsidR="007E4FDF" w:rsidRPr="00A504D2" w:rsidRDefault="007E4FDF" w:rsidP="007E4FDF">
      <w:pPr>
        <w:rPr>
          <w:b/>
          <w:i/>
          <w:lang w:val="en-GB" w:eastAsia="ko-KR"/>
        </w:rPr>
      </w:pPr>
      <w:r w:rsidRPr="00A504D2">
        <w:rPr>
          <w:b/>
          <w:i/>
          <w:lang w:val="en-GB" w:eastAsia="ko-KR"/>
        </w:rPr>
        <w:t>For DCI Format 1_1 and DCI Format 1_2 a second TCI field can be activated by RRC configuration in case of separate DL/UL TCI state indication.</w:t>
      </w:r>
    </w:p>
    <w:p w14:paraId="35900F4D" w14:textId="77777777" w:rsidR="007E4FDF" w:rsidRDefault="007E4FDF" w:rsidP="007E4FDF">
      <w:pPr>
        <w:jc w:val="both"/>
        <w:rPr>
          <w:b/>
          <w:i/>
          <w:lang w:val="en-GB" w:eastAsia="ko-KR"/>
        </w:rPr>
      </w:pPr>
    </w:p>
    <w:p w14:paraId="1F7F1969" w14:textId="77777777" w:rsidR="00045AB8" w:rsidRPr="008D7694" w:rsidRDefault="00045AB8" w:rsidP="00045AB8">
      <w:pPr>
        <w:jc w:val="both"/>
        <w:rPr>
          <w:b/>
          <w:i/>
          <w:lang w:val="en-GB" w:eastAsia="ko-KR"/>
        </w:rPr>
      </w:pPr>
      <w:r w:rsidRPr="008D7694">
        <w:rPr>
          <w:b/>
          <w:i/>
          <w:lang w:val="en-GB" w:eastAsia="ko-KR"/>
        </w:rPr>
        <w:t xml:space="preserve">Proposal </w:t>
      </w:r>
      <w:r>
        <w:rPr>
          <w:b/>
          <w:i/>
          <w:lang w:val="en-GB" w:eastAsia="ko-KR"/>
        </w:rPr>
        <w:t>10</w:t>
      </w:r>
      <w:r w:rsidRPr="008D7694">
        <w:rPr>
          <w:b/>
          <w:i/>
          <w:lang w:val="en-GB" w:eastAsia="ko-KR"/>
        </w:rPr>
        <w:t>:</w:t>
      </w:r>
    </w:p>
    <w:p w14:paraId="69FE879D" w14:textId="77777777" w:rsidR="00045AB8" w:rsidRPr="004A2408" w:rsidRDefault="00045AB8" w:rsidP="00045AB8">
      <w:pPr>
        <w:jc w:val="both"/>
        <w:rPr>
          <w:b/>
          <w:i/>
        </w:rPr>
      </w:pPr>
      <w:r w:rsidRPr="008D7694">
        <w:rPr>
          <w:b/>
          <w:i/>
        </w:rPr>
        <w:t>Regarding application time of the beam indication: when beam indication is received, the indicated TCI state is applied to the first slot that starts X ms or Y symbols</w:t>
      </w:r>
      <w:r>
        <w:rPr>
          <w:b/>
          <w:i/>
        </w:rPr>
        <w:t xml:space="preserve"> </w:t>
      </w:r>
      <w:r w:rsidRPr="004A2408">
        <w:rPr>
          <w:b/>
          <w:i/>
        </w:rPr>
        <w:t>a</w:t>
      </w:r>
      <w:r w:rsidRPr="004A2408">
        <w:rPr>
          <w:b/>
          <w:i/>
          <w:lang w:val="en-GB" w:eastAsia="ko-KR"/>
        </w:rPr>
        <w:t>fter the DCI with</w:t>
      </w:r>
      <w:r w:rsidRPr="004A2408">
        <w:rPr>
          <w:b/>
          <w:i/>
        </w:rPr>
        <w:t xml:space="preserve"> the joint or separate DL/UL beam indication</w:t>
      </w:r>
      <w:r>
        <w:rPr>
          <w:b/>
          <w:i/>
        </w:rPr>
        <w:t xml:space="preserve"> (Alt1).</w:t>
      </w:r>
    </w:p>
    <w:p w14:paraId="44754E99" w14:textId="77777777" w:rsidR="007E4FDF" w:rsidRPr="0086527B" w:rsidRDefault="007E4FDF" w:rsidP="00C174C0">
      <w:pPr>
        <w:spacing w:after="60" w:line="288" w:lineRule="auto"/>
        <w:jc w:val="both"/>
        <w:rPr>
          <w:highlight w:val="yellow"/>
          <w:lang w:eastAsia="ko-KR"/>
        </w:rPr>
      </w:pPr>
    </w:p>
    <w:p w14:paraId="01A3CDAF" w14:textId="074F4D8E" w:rsidR="00856341" w:rsidRPr="0086527B" w:rsidRDefault="00CC4862" w:rsidP="00856341">
      <w:pPr>
        <w:spacing w:after="60" w:line="288" w:lineRule="auto"/>
        <w:jc w:val="both"/>
        <w:rPr>
          <w:highlight w:val="yellow"/>
          <w:lang w:eastAsia="ko-KR"/>
        </w:rPr>
      </w:pPr>
      <w:r>
        <w:rPr>
          <w:lang w:eastAsia="ko-KR"/>
        </w:rPr>
        <w:t>The following observation</w:t>
      </w:r>
      <w:r w:rsidR="00856341" w:rsidRPr="007E4FDF">
        <w:rPr>
          <w:lang w:eastAsia="ko-KR"/>
        </w:rPr>
        <w:t xml:space="preserve"> and proposals have been made regarding advanced beam tracking/refinement topics</w:t>
      </w:r>
    </w:p>
    <w:p w14:paraId="0733D393" w14:textId="6356CEB2" w:rsidR="007E4FDF" w:rsidRPr="0002695A" w:rsidRDefault="007E4FDF" w:rsidP="007E4FDF">
      <w:pPr>
        <w:spacing w:after="60" w:line="288" w:lineRule="auto"/>
        <w:jc w:val="both"/>
        <w:rPr>
          <w:rFonts w:eastAsia="Malgun Gothic"/>
          <w:b/>
          <w:i/>
          <w:iCs/>
          <w:color w:val="000000" w:themeColor="text1"/>
          <w:lang w:eastAsia="ko-KR"/>
        </w:rPr>
      </w:pPr>
      <w:r w:rsidRPr="0002695A">
        <w:rPr>
          <w:rFonts w:eastAsia="Malgun Gothic"/>
          <w:b/>
          <w:i/>
          <w:iCs/>
          <w:color w:val="000000" w:themeColor="text1"/>
          <w:lang w:eastAsia="ko-KR"/>
        </w:rPr>
        <w:t xml:space="preserve">Observation </w:t>
      </w:r>
      <w:r w:rsidR="00CC4862">
        <w:rPr>
          <w:rFonts w:eastAsia="Malgun Gothic"/>
          <w:b/>
          <w:i/>
          <w:iCs/>
          <w:color w:val="000000" w:themeColor="text1"/>
          <w:lang w:eastAsia="ko-KR"/>
        </w:rPr>
        <w:t>4</w:t>
      </w:r>
      <w:r w:rsidRPr="0002695A">
        <w:rPr>
          <w:rFonts w:eastAsia="Malgun Gothic"/>
          <w:b/>
          <w:i/>
          <w:iCs/>
          <w:color w:val="000000" w:themeColor="text1"/>
          <w:lang w:eastAsia="ko-KR"/>
        </w:rPr>
        <w:t>: In Rel.15/16, P2 will require the UE to be configured</w:t>
      </w:r>
      <w:r>
        <w:rPr>
          <w:rFonts w:eastAsia="Malgun Gothic"/>
          <w:b/>
          <w:i/>
          <w:iCs/>
          <w:color w:val="000000" w:themeColor="text1"/>
          <w:lang w:eastAsia="ko-KR"/>
        </w:rPr>
        <w:t xml:space="preserve"> with</w:t>
      </w:r>
      <w:r w:rsidRPr="0002695A">
        <w:rPr>
          <w:rFonts w:eastAsia="Malgun Gothic"/>
          <w:b/>
          <w:i/>
          <w:iCs/>
          <w:color w:val="000000" w:themeColor="text1"/>
          <w:lang w:eastAsia="ko-KR"/>
        </w:rPr>
        <w:t xml:space="preserve"> P-CSI-RS or, alternatively, to receive a CSI request, via DCI 0_1, before measuring the AP-CSI-RS intended for DL TX beam refinement. This contributes to unnecessary latency for beam measurement/reporting as well as P3. </w:t>
      </w:r>
    </w:p>
    <w:p w14:paraId="720637B8" w14:textId="6DE02A87" w:rsidR="00856341" w:rsidRDefault="00856341" w:rsidP="00C174C0">
      <w:pPr>
        <w:spacing w:after="60" w:line="288" w:lineRule="auto"/>
        <w:jc w:val="both"/>
        <w:rPr>
          <w:highlight w:val="yellow"/>
          <w:lang w:eastAsia="ko-KR"/>
        </w:rPr>
      </w:pPr>
    </w:p>
    <w:p w14:paraId="07D8F25A" w14:textId="14447169" w:rsidR="00CC4862" w:rsidRDefault="00CC4862" w:rsidP="00CC4862">
      <w:pPr>
        <w:spacing w:after="60" w:line="288" w:lineRule="auto"/>
        <w:jc w:val="both"/>
        <w:rPr>
          <w:b/>
          <w:i/>
          <w:iCs/>
        </w:rPr>
      </w:pPr>
      <w:r>
        <w:rPr>
          <w:b/>
          <w:i/>
          <w:iCs/>
        </w:rPr>
        <w:t>Proposal 11</w:t>
      </w:r>
      <w:r w:rsidRPr="00A55EBD">
        <w:rPr>
          <w:b/>
          <w:i/>
          <w:iCs/>
        </w:rPr>
        <w:t xml:space="preserve">: </w:t>
      </w:r>
      <w:r>
        <w:rPr>
          <w:b/>
          <w:i/>
          <w:iCs/>
        </w:rPr>
        <w:t>To reduce beam measurement/reporting latency, investigate beam measurement/reporting mechanism where the DCI-based beam indication also functions as an implicit trigger for AP-CSI-RS and beam reporting:</w:t>
      </w:r>
    </w:p>
    <w:p w14:paraId="28D616CD" w14:textId="77777777" w:rsidR="00CC4862" w:rsidRPr="0086527B" w:rsidRDefault="00CC4862" w:rsidP="00CC4862">
      <w:pPr>
        <w:pStyle w:val="ListParagraph"/>
        <w:numPr>
          <w:ilvl w:val="0"/>
          <w:numId w:val="21"/>
        </w:numPr>
        <w:spacing w:after="60" w:line="288" w:lineRule="auto"/>
        <w:jc w:val="both"/>
        <w:rPr>
          <w:b/>
          <w:i/>
          <w:iCs/>
          <w:color w:val="000000" w:themeColor="text1"/>
        </w:rPr>
      </w:pPr>
      <w:r w:rsidRPr="00124622">
        <w:rPr>
          <w:rFonts w:eastAsia="Malgun Gothic"/>
          <w:b/>
          <w:i/>
          <w:iCs/>
          <w:color w:val="000000" w:themeColor="text1"/>
          <w:lang w:eastAsia="ko-KR"/>
        </w:rPr>
        <w:lastRenderedPageBreak/>
        <w:t>Upon successfully decoding a TCI state update, the UE will subsequently measure an AP-CSI-RS and calculate the respectively beam reporting</w:t>
      </w:r>
      <w:r>
        <w:rPr>
          <w:rFonts w:eastAsia="Malgun Gothic"/>
          <w:b/>
          <w:i/>
          <w:iCs/>
          <w:color w:val="000000" w:themeColor="text1"/>
          <w:lang w:eastAsia="ko-KR"/>
        </w:rPr>
        <w:t>.</w:t>
      </w:r>
    </w:p>
    <w:p w14:paraId="4BCC76BA" w14:textId="77777777" w:rsidR="00CC4862" w:rsidRDefault="00CC4862" w:rsidP="00C174C0">
      <w:pPr>
        <w:spacing w:after="60" w:line="288" w:lineRule="auto"/>
        <w:jc w:val="both"/>
        <w:rPr>
          <w:highlight w:val="yellow"/>
          <w:lang w:eastAsia="ko-KR"/>
        </w:rPr>
      </w:pPr>
    </w:p>
    <w:p w14:paraId="4CBE1006" w14:textId="20BF8E75" w:rsidR="00CC4862" w:rsidRPr="007B1E2B" w:rsidRDefault="00CC4862" w:rsidP="00CC4862">
      <w:pPr>
        <w:spacing w:after="60" w:line="288" w:lineRule="auto"/>
        <w:jc w:val="both"/>
        <w:rPr>
          <w:b/>
          <w:i/>
          <w:iCs/>
          <w:color w:val="000000" w:themeColor="text1"/>
        </w:rPr>
      </w:pPr>
      <w:r>
        <w:rPr>
          <w:b/>
          <w:i/>
          <w:iCs/>
          <w:color w:val="000000" w:themeColor="text1"/>
        </w:rPr>
        <w:t>Proposal 12</w:t>
      </w:r>
      <w:r w:rsidRPr="007B1E2B">
        <w:rPr>
          <w:b/>
          <w:i/>
          <w:iCs/>
          <w:color w:val="000000" w:themeColor="text1"/>
        </w:rPr>
        <w:t>: Investigate combining TX and RX beam refinement in beam management procedure.</w:t>
      </w:r>
    </w:p>
    <w:p w14:paraId="327983E2" w14:textId="77777777" w:rsidR="00CC4862" w:rsidRPr="00D16D90" w:rsidRDefault="00CC4862" w:rsidP="00CC4862">
      <w:pPr>
        <w:pStyle w:val="ListParagraph"/>
        <w:numPr>
          <w:ilvl w:val="0"/>
          <w:numId w:val="21"/>
        </w:numPr>
        <w:spacing w:after="60" w:line="288" w:lineRule="auto"/>
        <w:jc w:val="both"/>
        <w:rPr>
          <w:iCs/>
          <w:color w:val="000000" w:themeColor="text1"/>
        </w:rPr>
      </w:pPr>
      <w:r w:rsidRPr="003F5C5D">
        <w:rPr>
          <w:b/>
          <w:i/>
          <w:iCs/>
          <w:color w:val="000000" w:themeColor="text1"/>
        </w:rPr>
        <w:t>Investigate CSI-RS design by allowing partial repetition of the CSI-RS resources across DL spatial domain transmission filters, wherein a UE may assume that a subset of CSI-RS resources have a same spatial domain transmission filter</w:t>
      </w:r>
      <w:r>
        <w:rPr>
          <w:b/>
          <w:i/>
          <w:iCs/>
          <w:color w:val="000000" w:themeColor="text1"/>
        </w:rPr>
        <w:t>.</w:t>
      </w:r>
    </w:p>
    <w:p w14:paraId="70567AA1" w14:textId="77777777" w:rsidR="007E4FDF" w:rsidRPr="0086527B" w:rsidRDefault="007E4FDF" w:rsidP="00C174C0">
      <w:pPr>
        <w:spacing w:after="60" w:line="288" w:lineRule="auto"/>
        <w:jc w:val="both"/>
        <w:rPr>
          <w:highlight w:val="yellow"/>
          <w:lang w:eastAsia="ko-KR"/>
        </w:rPr>
      </w:pPr>
    </w:p>
    <w:p w14:paraId="14C1D7B2" w14:textId="737F0764" w:rsidR="00C174C0" w:rsidRDefault="00CC4862" w:rsidP="00C174C0">
      <w:pPr>
        <w:spacing w:after="60" w:line="288" w:lineRule="auto"/>
        <w:jc w:val="both"/>
        <w:rPr>
          <w:lang w:eastAsia="ko-KR"/>
        </w:rPr>
      </w:pPr>
      <w:r w:rsidRPr="00CC4862">
        <w:rPr>
          <w:lang w:eastAsia="ko-KR"/>
        </w:rPr>
        <w:t>The following observation</w:t>
      </w:r>
      <w:r w:rsidR="00C174C0" w:rsidRPr="00CC4862">
        <w:rPr>
          <w:lang w:eastAsia="ko-KR"/>
        </w:rPr>
        <w:t xml:space="preserve"> and proposals have been made regarding UL beam/panel selection and MPE</w:t>
      </w:r>
    </w:p>
    <w:p w14:paraId="66171654" w14:textId="6FC8D2A7" w:rsidR="00CC4862" w:rsidRDefault="00CC4862" w:rsidP="00CC4862">
      <w:pPr>
        <w:spacing w:after="60" w:line="288" w:lineRule="auto"/>
        <w:jc w:val="both"/>
        <w:rPr>
          <w:b/>
          <w:i/>
          <w:iCs/>
        </w:rPr>
      </w:pPr>
      <w:r w:rsidRPr="00FC01D4">
        <w:rPr>
          <w:b/>
          <w:i/>
          <w:iCs/>
        </w:rPr>
        <w:t>Proposal</w:t>
      </w:r>
      <w:r>
        <w:rPr>
          <w:b/>
          <w:i/>
          <w:iCs/>
        </w:rPr>
        <w:t xml:space="preserve"> 13</w:t>
      </w:r>
      <w:r w:rsidRPr="00FC01D4">
        <w:rPr>
          <w:b/>
          <w:i/>
          <w:iCs/>
        </w:rPr>
        <w:t>:</w:t>
      </w:r>
      <w:r>
        <w:rPr>
          <w:b/>
          <w:i/>
          <w:iCs/>
        </w:rPr>
        <w:t xml:space="preserve"> For multi-panel UEs, support the following:</w:t>
      </w:r>
    </w:p>
    <w:p w14:paraId="1EC080A4" w14:textId="77777777" w:rsidR="00CC4862" w:rsidRDefault="00CC4862" w:rsidP="00CC4862">
      <w:pPr>
        <w:pStyle w:val="ListParagraph"/>
        <w:numPr>
          <w:ilvl w:val="0"/>
          <w:numId w:val="42"/>
        </w:numPr>
        <w:spacing w:after="60" w:line="288" w:lineRule="auto"/>
        <w:jc w:val="both"/>
        <w:rPr>
          <w:b/>
          <w:i/>
          <w:iCs/>
        </w:rPr>
      </w:pPr>
      <w:r>
        <w:rPr>
          <w:b/>
          <w:i/>
          <w:iCs/>
        </w:rPr>
        <w:t>UE reporting (e.g. a message) about the UL panel selection/activation.</w:t>
      </w:r>
    </w:p>
    <w:p w14:paraId="5A13CB2C" w14:textId="77777777" w:rsidR="00CC4862" w:rsidRDefault="00CC4862" w:rsidP="00CC4862">
      <w:pPr>
        <w:pStyle w:val="ListParagraph"/>
        <w:numPr>
          <w:ilvl w:val="0"/>
          <w:numId w:val="42"/>
        </w:numPr>
        <w:spacing w:after="60" w:line="288" w:lineRule="auto"/>
        <w:jc w:val="both"/>
        <w:rPr>
          <w:b/>
          <w:i/>
          <w:iCs/>
        </w:rPr>
      </w:pPr>
      <w:r>
        <w:rPr>
          <w:b/>
          <w:i/>
          <w:iCs/>
        </w:rPr>
        <w:t>The f</w:t>
      </w:r>
      <w:r w:rsidRPr="00873241">
        <w:rPr>
          <w:b/>
          <w:i/>
          <w:iCs/>
        </w:rPr>
        <w:t>ast panel selection</w:t>
      </w:r>
      <w:r>
        <w:rPr>
          <w:b/>
          <w:i/>
          <w:iCs/>
        </w:rPr>
        <w:t>/activation</w:t>
      </w:r>
      <w:r w:rsidRPr="00873241">
        <w:rPr>
          <w:b/>
          <w:i/>
          <w:iCs/>
        </w:rPr>
        <w:t xml:space="preserve"> is facilitated by including an index of RS resource or resource set associated with a panel into the Rel. 17 TCI state definition.</w:t>
      </w:r>
    </w:p>
    <w:p w14:paraId="44664EA5" w14:textId="77777777" w:rsidR="00CC4862" w:rsidRDefault="00CC4862" w:rsidP="00CC4862">
      <w:pPr>
        <w:spacing w:after="60" w:line="288" w:lineRule="auto"/>
        <w:jc w:val="both"/>
        <w:rPr>
          <w:b/>
          <w:i/>
          <w:lang w:eastAsia="ko-KR"/>
        </w:rPr>
      </w:pPr>
    </w:p>
    <w:p w14:paraId="23E3ECDB" w14:textId="06463AB2" w:rsidR="00CC4862" w:rsidRPr="00873241" w:rsidRDefault="00CC4862" w:rsidP="00CC4862">
      <w:pPr>
        <w:spacing w:after="60" w:line="288" w:lineRule="auto"/>
        <w:jc w:val="both"/>
        <w:rPr>
          <w:b/>
          <w:i/>
          <w:iCs/>
        </w:rPr>
      </w:pPr>
      <w:r w:rsidRPr="006C57DB">
        <w:rPr>
          <w:b/>
          <w:i/>
          <w:lang w:eastAsia="ko-KR"/>
        </w:rPr>
        <w:t>Observation</w:t>
      </w:r>
      <w:r>
        <w:rPr>
          <w:b/>
          <w:i/>
          <w:lang w:eastAsia="ko-KR"/>
        </w:rPr>
        <w:t xml:space="preserve"> 5</w:t>
      </w:r>
      <w:r w:rsidRPr="006C57DB">
        <w:rPr>
          <w:b/>
          <w:i/>
          <w:lang w:eastAsia="ko-KR"/>
        </w:rPr>
        <w:t xml:space="preserve">: </w:t>
      </w:r>
      <w:r w:rsidRPr="00873241">
        <w:rPr>
          <w:b/>
          <w:i/>
          <w:iCs/>
        </w:rPr>
        <w:t>The NW-initiated approach</w:t>
      </w:r>
      <w:r>
        <w:rPr>
          <w:b/>
          <w:i/>
          <w:iCs/>
        </w:rPr>
        <w:t xml:space="preserve"> can’t address two important use cases (MPE mitigation and UE power saving), and has unclear benefits (over what that can be achieved with the UE-initiated approach). </w:t>
      </w:r>
    </w:p>
    <w:p w14:paraId="434CDF89" w14:textId="46917881" w:rsidR="00282860" w:rsidRDefault="00282860" w:rsidP="00BD1100">
      <w:pPr>
        <w:spacing w:after="60" w:line="288" w:lineRule="auto"/>
        <w:jc w:val="both"/>
        <w:rPr>
          <w:lang w:eastAsia="ko-KR"/>
        </w:rPr>
      </w:pPr>
    </w:p>
    <w:p w14:paraId="1176A8AC" w14:textId="4F46730A" w:rsidR="00CC4862" w:rsidRDefault="00CC4862" w:rsidP="00CC4862">
      <w:pPr>
        <w:spacing w:after="60" w:line="288" w:lineRule="auto"/>
        <w:jc w:val="both"/>
        <w:rPr>
          <w:b/>
          <w:i/>
          <w:iCs/>
        </w:rPr>
      </w:pPr>
      <w:r>
        <w:rPr>
          <w:b/>
          <w:i/>
          <w:iCs/>
        </w:rPr>
        <w:t>Proposal 14</w:t>
      </w:r>
      <w:r w:rsidRPr="00A55EBD">
        <w:rPr>
          <w:b/>
          <w:i/>
          <w:iCs/>
        </w:rPr>
        <w:t xml:space="preserve">: </w:t>
      </w:r>
      <w:r>
        <w:rPr>
          <w:b/>
          <w:i/>
          <w:iCs/>
        </w:rPr>
        <w:t xml:space="preserve">For MPE mitigation, </w:t>
      </w:r>
    </w:p>
    <w:p w14:paraId="1031785F" w14:textId="77777777" w:rsidR="00CC4862" w:rsidRPr="00873241" w:rsidRDefault="00CC4862" w:rsidP="00CC4862">
      <w:pPr>
        <w:pStyle w:val="ListParagraph"/>
        <w:numPr>
          <w:ilvl w:val="0"/>
          <w:numId w:val="40"/>
        </w:numPr>
        <w:spacing w:after="60" w:line="288" w:lineRule="auto"/>
        <w:jc w:val="both"/>
        <w:rPr>
          <w:b/>
          <w:i/>
          <w:iCs/>
          <w:color w:val="000000" w:themeColor="text1"/>
        </w:rPr>
      </w:pPr>
      <w:r>
        <w:rPr>
          <w:b/>
          <w:i/>
          <w:iCs/>
          <w:color w:val="000000" w:themeColor="text1"/>
        </w:rPr>
        <w:t>Support i</w:t>
      </w:r>
      <w:r w:rsidRPr="00863FF2">
        <w:rPr>
          <w:b/>
          <w:i/>
          <w:iCs/>
          <w:color w:val="000000" w:themeColor="text1"/>
        </w:rPr>
        <w:t>ndication of panel selection/switching</w:t>
      </w:r>
      <w:r>
        <w:rPr>
          <w:b/>
          <w:i/>
          <w:iCs/>
          <w:color w:val="000000" w:themeColor="text1"/>
        </w:rPr>
        <w:t>, and r</w:t>
      </w:r>
      <w:r w:rsidRPr="00863FF2">
        <w:rPr>
          <w:b/>
          <w:i/>
          <w:iCs/>
          <w:color w:val="000000" w:themeColor="text1"/>
        </w:rPr>
        <w:t>eporting of SSBRI(s)/CRI(s) for the switched panel</w:t>
      </w:r>
    </w:p>
    <w:p w14:paraId="54E39C97" w14:textId="77777777" w:rsidR="00CC4862" w:rsidRPr="00873241" w:rsidRDefault="00CC4862" w:rsidP="00CC4862">
      <w:pPr>
        <w:pStyle w:val="ListParagraph"/>
        <w:numPr>
          <w:ilvl w:val="1"/>
          <w:numId w:val="40"/>
        </w:numPr>
        <w:spacing w:after="60" w:line="288" w:lineRule="auto"/>
        <w:jc w:val="both"/>
        <w:rPr>
          <w:b/>
          <w:i/>
          <w:iCs/>
          <w:color w:val="000000" w:themeColor="text1"/>
        </w:rPr>
      </w:pPr>
      <w:r>
        <w:rPr>
          <w:b/>
          <w:i/>
          <w:iCs/>
          <w:color w:val="000000" w:themeColor="text1"/>
        </w:rPr>
        <w:t>For additional reporting content, support Rel.15/16 beam metric (i.e. L1-RSRP/L1-SINR)</w:t>
      </w:r>
    </w:p>
    <w:p w14:paraId="3AFB4305" w14:textId="77777777" w:rsidR="00CC4862" w:rsidRPr="00873241" w:rsidRDefault="00CC4862" w:rsidP="00CC4862">
      <w:pPr>
        <w:pStyle w:val="ListParagraph"/>
        <w:numPr>
          <w:ilvl w:val="0"/>
          <w:numId w:val="40"/>
        </w:numPr>
        <w:spacing w:after="60" w:line="288" w:lineRule="auto"/>
        <w:jc w:val="both"/>
        <w:rPr>
          <w:b/>
          <w:i/>
          <w:iCs/>
        </w:rPr>
      </w:pPr>
      <w:r>
        <w:rPr>
          <w:b/>
          <w:i/>
          <w:iCs/>
        </w:rPr>
        <w:t>I</w:t>
      </w:r>
      <w:r w:rsidRPr="00873241">
        <w:rPr>
          <w:b/>
          <w:i/>
          <w:iCs/>
        </w:rPr>
        <w:t>nvestigate a mechanism for providing an alternate UL TX beam as well as a UE-initiated UL TX beam update</w:t>
      </w:r>
    </w:p>
    <w:p w14:paraId="55C8B924" w14:textId="77777777" w:rsidR="00CC4862" w:rsidRPr="000F469C" w:rsidRDefault="00CC4862" w:rsidP="00BD1100">
      <w:pPr>
        <w:spacing w:after="60" w:line="288" w:lineRule="auto"/>
        <w:jc w:val="both"/>
        <w:rPr>
          <w:lang w:eastAsia="ko-KR"/>
        </w:rPr>
      </w:pPr>
    </w:p>
    <w:p w14:paraId="55B3CE02" w14:textId="77777777" w:rsidR="008F19D4" w:rsidRPr="00F46F7F" w:rsidRDefault="008F19D4" w:rsidP="00945BED">
      <w:pPr>
        <w:pStyle w:val="Heading1"/>
        <w:numPr>
          <w:ilvl w:val="0"/>
          <w:numId w:val="0"/>
        </w:numPr>
        <w:spacing w:before="0" w:after="60" w:line="288" w:lineRule="auto"/>
        <w:jc w:val="both"/>
        <w:rPr>
          <w:rFonts w:eastAsia="SimSun"/>
          <w:lang w:val="en-US" w:eastAsia="zh-CN"/>
        </w:rPr>
      </w:pPr>
      <w:r w:rsidRPr="00F46F7F">
        <w:rPr>
          <w:rFonts w:eastAsia="Batang"/>
          <w:lang w:val="en-US" w:eastAsia="ko-KR"/>
        </w:rPr>
        <w:t>References</w:t>
      </w:r>
    </w:p>
    <w:p w14:paraId="26C917F6" w14:textId="77777777" w:rsidR="0028035C" w:rsidRPr="00ED4963" w:rsidRDefault="0028035C" w:rsidP="0028035C">
      <w:pPr>
        <w:pStyle w:val="ListParagraph"/>
        <w:numPr>
          <w:ilvl w:val="0"/>
          <w:numId w:val="16"/>
        </w:numPr>
        <w:spacing w:after="60" w:line="288" w:lineRule="auto"/>
        <w:jc w:val="both"/>
      </w:pPr>
      <w:bookmarkStart w:id="13" w:name="_Ref52983144"/>
      <w:bookmarkStart w:id="14" w:name="_Ref521501348"/>
      <w:bookmarkStart w:id="15" w:name="_Ref30756422"/>
      <w:bookmarkStart w:id="16" w:name="_Ref462779233"/>
      <w:r>
        <w:rPr>
          <w:rFonts w:eastAsia="Malgun Gothic"/>
          <w:lang w:eastAsia="ko-KR"/>
        </w:rPr>
        <w:t>Chairman Notes, 3GPP RAN1#102-e, e-Meeting, August, 2020.</w:t>
      </w:r>
      <w:bookmarkEnd w:id="13"/>
    </w:p>
    <w:p w14:paraId="443416C8" w14:textId="77777777" w:rsidR="0028035C" w:rsidRPr="00590E7A" w:rsidRDefault="0028035C" w:rsidP="0028035C">
      <w:pPr>
        <w:pStyle w:val="ListParagraph"/>
        <w:numPr>
          <w:ilvl w:val="0"/>
          <w:numId w:val="16"/>
        </w:numPr>
        <w:spacing w:after="60" w:line="288" w:lineRule="auto"/>
        <w:jc w:val="both"/>
      </w:pPr>
      <w:bookmarkStart w:id="17" w:name="_Ref60684344"/>
      <w:r>
        <w:rPr>
          <w:rFonts w:eastAsia="Malgun Gothic"/>
          <w:lang w:eastAsia="ko-KR"/>
        </w:rPr>
        <w:t>Chairman Notes, 3GPP RAN1#103-e, e-Meeting, November, 2020.</w:t>
      </w:r>
      <w:bookmarkEnd w:id="17"/>
    </w:p>
    <w:p w14:paraId="44B256CE" w14:textId="77777777" w:rsidR="00302193" w:rsidRPr="006B29D6" w:rsidRDefault="00302193" w:rsidP="00302193">
      <w:pPr>
        <w:pStyle w:val="ListParagraph"/>
        <w:numPr>
          <w:ilvl w:val="0"/>
          <w:numId w:val="16"/>
        </w:numPr>
        <w:spacing w:after="60" w:line="288" w:lineRule="auto"/>
        <w:jc w:val="both"/>
      </w:pPr>
      <w:bookmarkStart w:id="18" w:name="_Ref60733805"/>
      <w:r>
        <w:rPr>
          <w:rFonts w:eastAsia="Malgun Gothic"/>
          <w:lang w:eastAsia="ko-KR"/>
        </w:rPr>
        <w:t>R1-2009749, “</w:t>
      </w:r>
      <w:r w:rsidRPr="00590E7A">
        <w:rPr>
          <w:rFonts w:eastAsia="Malgun Gothic"/>
          <w:lang w:eastAsia="ko-KR"/>
        </w:rPr>
        <w:t>Moderator summary#5 for multi-beam enhancement</w:t>
      </w:r>
      <w:r>
        <w:rPr>
          <w:rFonts w:eastAsia="Malgun Gothic"/>
          <w:lang w:eastAsia="ko-KR"/>
        </w:rPr>
        <w:t>”, Moderator (Samsung).</w:t>
      </w:r>
      <w:bookmarkEnd w:id="18"/>
    </w:p>
    <w:p w14:paraId="6DF31477" w14:textId="57E7030C" w:rsidR="008F19D4" w:rsidRPr="00CE1472" w:rsidRDefault="00D82333" w:rsidP="00B14CC4">
      <w:pPr>
        <w:pStyle w:val="ListParagraph"/>
        <w:numPr>
          <w:ilvl w:val="0"/>
          <w:numId w:val="16"/>
        </w:numPr>
        <w:spacing w:after="60" w:line="288" w:lineRule="auto"/>
        <w:jc w:val="both"/>
      </w:pPr>
      <w:r w:rsidRPr="006B29D6">
        <w:rPr>
          <w:rFonts w:eastAsia="Malgun Gothic"/>
          <w:lang w:eastAsia="ko-KR"/>
        </w:rPr>
        <w:t>RP‑19</w:t>
      </w:r>
      <w:r w:rsidR="006B29D6" w:rsidRPr="006B29D6">
        <w:rPr>
          <w:rFonts w:eastAsia="Malgun Gothic"/>
          <w:lang w:eastAsia="ko-KR"/>
        </w:rPr>
        <w:t>3133</w:t>
      </w:r>
      <w:r w:rsidR="00AF0B2E" w:rsidRPr="006B29D6">
        <w:rPr>
          <w:rFonts w:eastAsia="Malgun Gothic"/>
          <w:lang w:eastAsia="ko-KR"/>
        </w:rPr>
        <w:t>, “</w:t>
      </w:r>
      <w:r w:rsidR="006B29D6" w:rsidRPr="006B29D6">
        <w:rPr>
          <w:rFonts w:eastAsia="Malgun Gothic"/>
          <w:lang w:eastAsia="ko-KR"/>
        </w:rPr>
        <w:t>Further enhancements on MIMO for NR</w:t>
      </w:r>
      <w:r w:rsidR="00A621B6" w:rsidRPr="006B29D6">
        <w:rPr>
          <w:rFonts w:eastAsia="Malgun Gothic"/>
          <w:lang w:eastAsia="ko-KR"/>
        </w:rPr>
        <w:t>,</w:t>
      </w:r>
      <w:r w:rsidR="00AF0B2E" w:rsidRPr="006B29D6">
        <w:rPr>
          <w:rFonts w:eastAsia="Malgun Gothic"/>
          <w:lang w:eastAsia="ko-KR"/>
        </w:rPr>
        <w:t>”</w:t>
      </w:r>
      <w:bookmarkEnd w:id="14"/>
      <w:r w:rsidR="00AF0B2E" w:rsidRPr="006B29D6">
        <w:rPr>
          <w:rFonts w:eastAsia="Malgun Gothic"/>
          <w:lang w:eastAsia="ko-KR"/>
        </w:rPr>
        <w:t xml:space="preserve"> </w:t>
      </w:r>
      <w:r w:rsidR="00FA3E2C">
        <w:rPr>
          <w:rFonts w:eastAsia="Malgun Gothic"/>
          <w:lang w:eastAsia="ko-KR"/>
        </w:rPr>
        <w:t xml:space="preserve">3GPP RAN Plenary#86, </w:t>
      </w:r>
      <w:r w:rsidR="006B29D6" w:rsidRPr="006B29D6">
        <w:rPr>
          <w:rFonts w:eastAsia="Malgun Gothic"/>
          <w:lang w:eastAsia="ko-KR"/>
        </w:rPr>
        <w:t>Stiges, Spain, December, 2019</w:t>
      </w:r>
      <w:r w:rsidR="00A621B6" w:rsidRPr="006B29D6">
        <w:rPr>
          <w:rFonts w:eastAsia="Malgun Gothic"/>
          <w:lang w:eastAsia="ko-KR"/>
        </w:rPr>
        <w:t>.</w:t>
      </w:r>
      <w:bookmarkEnd w:id="15"/>
    </w:p>
    <w:p w14:paraId="3FE5DE5A" w14:textId="38A9CE29" w:rsidR="00CE1472" w:rsidRPr="00FA3E2C" w:rsidRDefault="00CE1472" w:rsidP="00B14CC4">
      <w:pPr>
        <w:pStyle w:val="ListParagraph"/>
        <w:numPr>
          <w:ilvl w:val="0"/>
          <w:numId w:val="16"/>
        </w:numPr>
        <w:spacing w:after="60" w:line="288" w:lineRule="auto"/>
        <w:jc w:val="both"/>
      </w:pPr>
      <w:bookmarkStart w:id="19" w:name="_Ref52978214"/>
      <w:r>
        <w:rPr>
          <w:rFonts w:eastAsia="Malgun Gothic"/>
          <w:lang w:eastAsia="ko-KR"/>
        </w:rPr>
        <w:t xml:space="preserve">RP-202024, </w:t>
      </w:r>
      <w:r w:rsidRPr="006B29D6">
        <w:rPr>
          <w:rFonts w:eastAsia="Malgun Gothic"/>
          <w:lang w:eastAsia="ko-KR"/>
        </w:rPr>
        <w:t xml:space="preserve">“Further enhancements on MIMO for NR,” </w:t>
      </w:r>
      <w:r w:rsidR="00FA3E2C">
        <w:rPr>
          <w:rFonts w:eastAsia="Malgun Gothic"/>
          <w:lang w:eastAsia="ko-KR"/>
        </w:rPr>
        <w:t xml:space="preserve">3GPP RAN Plenary#89-e, </w:t>
      </w:r>
      <w:r>
        <w:rPr>
          <w:rFonts w:eastAsia="Malgun Gothic"/>
          <w:lang w:eastAsia="ko-KR"/>
        </w:rPr>
        <w:t>e-Meeting, December, 2020.</w:t>
      </w:r>
      <w:bookmarkEnd w:id="19"/>
    </w:p>
    <w:p w14:paraId="44F69844" w14:textId="74FF8DE6" w:rsidR="00E25A85" w:rsidRPr="00882BBA" w:rsidRDefault="00B272BE" w:rsidP="00B14CC4">
      <w:pPr>
        <w:pStyle w:val="ListParagraph"/>
        <w:numPr>
          <w:ilvl w:val="0"/>
          <w:numId w:val="16"/>
        </w:numPr>
        <w:spacing w:after="60" w:line="288" w:lineRule="auto"/>
        <w:jc w:val="both"/>
      </w:pPr>
      <w:bookmarkStart w:id="20" w:name="_Ref47344147"/>
      <w:r w:rsidRPr="00B272BE">
        <w:t>3GPP Technical Report, TS 38.802 v14.2.0 Study on new radio access technology Physical layer aspects</w:t>
      </w:r>
      <w:bookmarkEnd w:id="20"/>
    </w:p>
    <w:p w14:paraId="7343BCC3" w14:textId="188271E8" w:rsidR="00B57768" w:rsidRDefault="00B57768" w:rsidP="00B14CC4">
      <w:pPr>
        <w:pStyle w:val="ListParagraph"/>
        <w:numPr>
          <w:ilvl w:val="0"/>
          <w:numId w:val="16"/>
        </w:numPr>
        <w:spacing w:after="60" w:line="288" w:lineRule="auto"/>
        <w:jc w:val="both"/>
      </w:pPr>
      <w:bookmarkStart w:id="21" w:name="_Ref47525690"/>
      <w:r w:rsidRPr="003F5C5D">
        <w:t>R1-</w:t>
      </w:r>
      <w:r w:rsidR="00282860" w:rsidRPr="003F5C5D">
        <w:t>200</w:t>
      </w:r>
      <w:r w:rsidR="00282860" w:rsidRPr="00282860">
        <w:t>8155</w:t>
      </w:r>
      <w:r w:rsidRPr="000F469C">
        <w:t>,</w:t>
      </w:r>
      <w:r>
        <w:t xml:space="preserve"> “</w:t>
      </w:r>
      <w:r w:rsidRPr="00B57768">
        <w:t>Simulation results for multi-beam enhancements</w:t>
      </w:r>
      <w:r>
        <w:t>,” Samsung</w:t>
      </w:r>
      <w:bookmarkEnd w:id="21"/>
    </w:p>
    <w:p w14:paraId="5CB01AF1" w14:textId="2873C5B1" w:rsidR="004D4D5A" w:rsidRDefault="004D4D5A" w:rsidP="00B14CC4">
      <w:pPr>
        <w:pStyle w:val="ListParagraph"/>
        <w:numPr>
          <w:ilvl w:val="0"/>
          <w:numId w:val="16"/>
        </w:numPr>
        <w:spacing w:after="60" w:line="288" w:lineRule="auto"/>
        <w:jc w:val="both"/>
      </w:pPr>
      <w:bookmarkStart w:id="22" w:name="_Ref48128385"/>
      <w:r>
        <w:t>3GPP Technical Specification, “</w:t>
      </w:r>
      <w:r w:rsidRPr="004D4D5A">
        <w:t>Medium Access Control (MAC) protocol specification</w:t>
      </w:r>
      <w:r>
        <w:t>,” TS 38.321 v16.1.0, June 2020.</w:t>
      </w:r>
      <w:bookmarkEnd w:id="22"/>
    </w:p>
    <w:p w14:paraId="7C73DB1C" w14:textId="77777777" w:rsidR="00391669" w:rsidRPr="00F46F7F" w:rsidRDefault="00391669" w:rsidP="00391669">
      <w:pPr>
        <w:spacing w:after="60" w:line="288" w:lineRule="auto"/>
        <w:jc w:val="both"/>
      </w:pPr>
    </w:p>
    <w:bookmarkEnd w:id="16"/>
    <w:p w14:paraId="01B31A34" w14:textId="77777777" w:rsidR="00ED4963" w:rsidRDefault="00ED4963" w:rsidP="00391669">
      <w:pPr>
        <w:pStyle w:val="Heading1"/>
        <w:numPr>
          <w:ilvl w:val="0"/>
          <w:numId w:val="0"/>
        </w:numPr>
        <w:spacing w:before="0" w:after="60" w:line="288" w:lineRule="auto"/>
        <w:jc w:val="both"/>
        <w:rPr>
          <w:rFonts w:eastAsia="Batang"/>
          <w:lang w:val="en-US" w:eastAsia="ko-KR"/>
        </w:rPr>
      </w:pPr>
    </w:p>
    <w:p w14:paraId="52FD1E62" w14:textId="37428966" w:rsidR="00391669" w:rsidRDefault="00391669" w:rsidP="00391669">
      <w:pPr>
        <w:pStyle w:val="Heading1"/>
        <w:numPr>
          <w:ilvl w:val="0"/>
          <w:numId w:val="0"/>
        </w:numPr>
        <w:spacing w:before="0" w:after="60" w:line="288" w:lineRule="auto"/>
        <w:jc w:val="both"/>
        <w:rPr>
          <w:rFonts w:eastAsia="Batang"/>
          <w:lang w:val="en-US" w:eastAsia="ko-KR"/>
        </w:rPr>
      </w:pPr>
      <w:r>
        <w:rPr>
          <w:rFonts w:eastAsia="Batang"/>
          <w:lang w:val="en-US" w:eastAsia="ko-KR"/>
        </w:rPr>
        <w:t xml:space="preserve">Appendix 1: </w:t>
      </w:r>
      <w:r w:rsidR="00ED4963">
        <w:rPr>
          <w:rFonts w:eastAsia="Batang"/>
          <w:lang w:val="en-US" w:eastAsia="ko-KR"/>
        </w:rPr>
        <w:t>RAN1#103-e Agreements</w:t>
      </w:r>
    </w:p>
    <w:p w14:paraId="57717BA9" w14:textId="5864D2D2" w:rsidR="00391669" w:rsidRDefault="00D82E3D" w:rsidP="00D82E3D">
      <w:pPr>
        <w:pStyle w:val="Heading2"/>
        <w:numPr>
          <w:ilvl w:val="0"/>
          <w:numId w:val="0"/>
        </w:numPr>
        <w:ind w:left="1026" w:hanging="576"/>
        <w:rPr>
          <w:lang w:eastAsia="ko-KR"/>
        </w:rPr>
      </w:pPr>
      <w:r>
        <w:rPr>
          <w:lang w:eastAsia="ko-KR"/>
        </w:rPr>
        <w:t>A.1</w:t>
      </w:r>
      <w:r>
        <w:rPr>
          <w:lang w:eastAsia="ko-KR"/>
        </w:rPr>
        <w:tab/>
      </w:r>
      <w:r w:rsidR="00124E82">
        <w:rPr>
          <w:lang w:eastAsia="ko-KR"/>
        </w:rPr>
        <w:t>Issue 1: Unified TCI Framework and State</w:t>
      </w:r>
    </w:p>
    <w:p w14:paraId="6DA2A578" w14:textId="77777777" w:rsidR="00124E82" w:rsidRDefault="00124E82" w:rsidP="00124E82">
      <w:pPr>
        <w:snapToGrid w:val="0"/>
        <w:jc w:val="both"/>
        <w:rPr>
          <w:rFonts w:cs="Times"/>
          <w:lang w:eastAsia="ko-KR"/>
        </w:rPr>
      </w:pPr>
      <w:r>
        <w:rPr>
          <w:rFonts w:cs="Times"/>
          <w:b/>
          <w:bCs/>
          <w:highlight w:val="green"/>
        </w:rPr>
        <w:t>Agreement</w:t>
      </w:r>
    </w:p>
    <w:p w14:paraId="13B2DBA4" w14:textId="77777777" w:rsidR="00124E82" w:rsidRDefault="00124E82" w:rsidP="00124E82">
      <w:pPr>
        <w:snapToGrid w:val="0"/>
        <w:jc w:val="both"/>
        <w:rPr>
          <w:rFonts w:cs="Times"/>
          <w:lang w:val="en-GB" w:eastAsia="zh-CN"/>
        </w:rPr>
      </w:pPr>
      <w:r>
        <w:rPr>
          <w:rFonts w:cs="Times"/>
          <w:lang w:eastAsia="zh-CN"/>
        </w:rPr>
        <w:t>On Rel-17 unified TCI framework, to accommodate the case of separate beam indication for UL and DL:</w:t>
      </w:r>
    </w:p>
    <w:p w14:paraId="4FA0DD8C" w14:textId="77777777" w:rsidR="00124E82" w:rsidRDefault="00124E82" w:rsidP="000B3780">
      <w:pPr>
        <w:pStyle w:val="ListParagraph"/>
        <w:numPr>
          <w:ilvl w:val="0"/>
          <w:numId w:val="24"/>
        </w:numPr>
        <w:snapToGrid w:val="0"/>
        <w:spacing w:after="0"/>
        <w:contextualSpacing w:val="0"/>
        <w:jc w:val="both"/>
        <w:rPr>
          <w:rFonts w:cs="Times"/>
          <w:lang w:eastAsia="zh-CN"/>
        </w:rPr>
      </w:pPr>
      <w:r>
        <w:rPr>
          <w:rFonts w:cs="Times"/>
          <w:lang w:eastAsia="zh-CN"/>
        </w:rPr>
        <w:t xml:space="preserve">Utilize two separate TCI states, one for DL and one for UL. </w:t>
      </w:r>
    </w:p>
    <w:p w14:paraId="69601BD3" w14:textId="77777777" w:rsidR="00124E82" w:rsidRDefault="00124E82" w:rsidP="000B3780">
      <w:pPr>
        <w:pStyle w:val="ListParagraph"/>
        <w:numPr>
          <w:ilvl w:val="1"/>
          <w:numId w:val="24"/>
        </w:numPr>
        <w:snapToGrid w:val="0"/>
        <w:spacing w:after="0"/>
        <w:jc w:val="both"/>
        <w:rPr>
          <w:rFonts w:cs="Times"/>
          <w:lang w:eastAsia="zh-CN"/>
        </w:rPr>
      </w:pPr>
      <w:r>
        <w:rPr>
          <w:rFonts w:cs="Times"/>
          <w:lang w:eastAsia="zh-CN"/>
        </w:rPr>
        <w:t>FFS: Contents of separate UL TCI state</w:t>
      </w:r>
    </w:p>
    <w:p w14:paraId="271850EF" w14:textId="77777777" w:rsidR="00124E82" w:rsidRDefault="00124E82" w:rsidP="000B3780">
      <w:pPr>
        <w:pStyle w:val="ListParagraph"/>
        <w:numPr>
          <w:ilvl w:val="1"/>
          <w:numId w:val="24"/>
        </w:numPr>
        <w:snapToGrid w:val="0"/>
        <w:spacing w:after="0"/>
        <w:jc w:val="both"/>
        <w:rPr>
          <w:rFonts w:cs="Times"/>
          <w:lang w:eastAsia="zh-CN"/>
        </w:rPr>
      </w:pPr>
      <w:r>
        <w:rPr>
          <w:rFonts w:cs="Times"/>
          <w:lang w:eastAsia="zh-CN"/>
        </w:rPr>
        <w:t xml:space="preserve">Note: For FR1, UE does not expect UL TCI to provide a reference for determining common UL TX spatial filter(s), if UL TCI is supported for FR1 </w:t>
      </w:r>
    </w:p>
    <w:p w14:paraId="6AE5AE26" w14:textId="77777777" w:rsidR="00124E82" w:rsidRDefault="00124E82" w:rsidP="000B3780">
      <w:pPr>
        <w:pStyle w:val="ListParagraph"/>
        <w:numPr>
          <w:ilvl w:val="0"/>
          <w:numId w:val="24"/>
        </w:numPr>
        <w:snapToGrid w:val="0"/>
        <w:spacing w:after="0"/>
        <w:contextualSpacing w:val="0"/>
        <w:jc w:val="both"/>
        <w:rPr>
          <w:rFonts w:cs="Times"/>
          <w:lang w:eastAsia="zh-CN"/>
        </w:rPr>
      </w:pPr>
      <w:r>
        <w:rPr>
          <w:rFonts w:cs="Times"/>
          <w:lang w:eastAsia="zh-CN"/>
        </w:rPr>
        <w:t xml:space="preserve">For the separate DL TCI: </w:t>
      </w:r>
    </w:p>
    <w:p w14:paraId="0856D308" w14:textId="633CAF98" w:rsidR="00124E82" w:rsidRDefault="00124E82" w:rsidP="000B3780">
      <w:pPr>
        <w:pStyle w:val="ListParagraph"/>
        <w:numPr>
          <w:ilvl w:val="1"/>
          <w:numId w:val="24"/>
        </w:numPr>
        <w:snapToGrid w:val="0"/>
        <w:spacing w:after="0"/>
        <w:jc w:val="both"/>
        <w:rPr>
          <w:rFonts w:cs="Times"/>
          <w:sz w:val="22"/>
          <w:szCs w:val="22"/>
          <w:lang w:eastAsia="zh-CN"/>
        </w:rPr>
      </w:pPr>
      <w:r>
        <w:rPr>
          <w:rFonts w:cs="Times"/>
          <w:lang w:eastAsia="zh-CN"/>
        </w:rPr>
        <w:lastRenderedPageBreak/>
        <w:t>The source reference signal(s) in M TCIs provide QCL information at least for UE-dedicated reception on PDSCH and for UE-dedicated reception on all or subset of CORESETs in a CC</w:t>
      </w:r>
    </w:p>
    <w:p w14:paraId="05EA8AB0" w14:textId="77777777" w:rsidR="00124E82" w:rsidRDefault="00124E82" w:rsidP="000B3780">
      <w:pPr>
        <w:pStyle w:val="ListParagraph"/>
        <w:numPr>
          <w:ilvl w:val="0"/>
          <w:numId w:val="24"/>
        </w:numPr>
        <w:snapToGrid w:val="0"/>
        <w:spacing w:after="0"/>
        <w:contextualSpacing w:val="0"/>
        <w:jc w:val="both"/>
        <w:rPr>
          <w:rFonts w:cs="Times"/>
          <w:lang w:eastAsia="zh-CN"/>
        </w:rPr>
      </w:pPr>
      <w:r>
        <w:rPr>
          <w:rFonts w:cs="Times"/>
          <w:lang w:eastAsia="zh-CN"/>
        </w:rPr>
        <w:t>For the separate UL TCI:</w:t>
      </w:r>
    </w:p>
    <w:p w14:paraId="11D73EEF" w14:textId="3230270A" w:rsidR="00124E82" w:rsidRDefault="00124E82" w:rsidP="000B3780">
      <w:pPr>
        <w:pStyle w:val="ListParagraph"/>
        <w:numPr>
          <w:ilvl w:val="1"/>
          <w:numId w:val="24"/>
        </w:numPr>
        <w:snapToGrid w:val="0"/>
        <w:spacing w:after="0"/>
        <w:jc w:val="both"/>
        <w:rPr>
          <w:rFonts w:cs="Times"/>
          <w:lang w:eastAsia="zh-CN"/>
        </w:rPr>
      </w:pPr>
      <w:r>
        <w:rPr>
          <w:rFonts w:cs="Times"/>
          <w:lang w:eastAsia="zh-CN"/>
        </w:rPr>
        <w:t xml:space="preserve">The source reference signal(s) in N TCIs provide a reference for determining common UL TX spatial filter(s) at least for dynamic-grant/configured-grant based PUSCH, all or subset of dedicated PUCCH resources in a CC </w:t>
      </w:r>
    </w:p>
    <w:p w14:paraId="099604C2" w14:textId="77777777" w:rsidR="00124E82" w:rsidRDefault="00124E82" w:rsidP="000B3780">
      <w:pPr>
        <w:pStyle w:val="ListParagraph"/>
        <w:numPr>
          <w:ilvl w:val="1"/>
          <w:numId w:val="24"/>
        </w:numPr>
        <w:snapToGrid w:val="0"/>
        <w:spacing w:after="0"/>
        <w:jc w:val="both"/>
        <w:rPr>
          <w:rFonts w:cs="Times"/>
          <w:lang w:eastAsia="zh-CN"/>
        </w:rPr>
      </w:pPr>
      <w:r>
        <w:rPr>
          <w:rFonts w:cs="Times"/>
          <w:lang w:eastAsia="zh-CN"/>
        </w:rPr>
        <w:t>Optionally, this UL TX spatial filter can also apply to all SRS resources in resource set(s) configured for antenna switching/codebook-based/non-codebook-based UL transmissions</w:t>
      </w:r>
    </w:p>
    <w:p w14:paraId="5B414737" w14:textId="77777777" w:rsidR="00124E82" w:rsidRDefault="00124E82" w:rsidP="000B3780">
      <w:pPr>
        <w:pStyle w:val="ListParagraph"/>
        <w:numPr>
          <w:ilvl w:val="0"/>
          <w:numId w:val="24"/>
        </w:numPr>
        <w:snapToGrid w:val="0"/>
        <w:spacing w:after="0"/>
        <w:contextualSpacing w:val="0"/>
        <w:jc w:val="both"/>
        <w:rPr>
          <w:rFonts w:cs="Times"/>
          <w:lang w:eastAsia="zh-CN"/>
        </w:rPr>
      </w:pPr>
      <w:r>
        <w:rPr>
          <w:rFonts w:cs="Times"/>
          <w:lang w:eastAsia="zh-CN"/>
        </w:rPr>
        <w:t>FFS: Whether the UL TCI state is taken from a common/same or separate TCI state pool from DL TCI state</w:t>
      </w:r>
    </w:p>
    <w:p w14:paraId="7255E06B" w14:textId="77777777" w:rsidR="00124E82" w:rsidRDefault="00124E82" w:rsidP="000B3780">
      <w:pPr>
        <w:pStyle w:val="ListParagraph"/>
        <w:numPr>
          <w:ilvl w:val="1"/>
          <w:numId w:val="24"/>
        </w:numPr>
        <w:snapToGrid w:val="0"/>
        <w:spacing w:after="0"/>
        <w:jc w:val="both"/>
        <w:rPr>
          <w:rFonts w:cs="Times"/>
          <w:lang w:eastAsia="zh-CN"/>
        </w:rPr>
      </w:pPr>
      <w:r>
        <w:rPr>
          <w:rFonts w:cs="Times"/>
          <w:lang w:eastAsia="zh-CN"/>
        </w:rPr>
        <w:t>Note that TCI state pool for joint DL and UL beam indication is still FFS</w:t>
      </w:r>
    </w:p>
    <w:p w14:paraId="638F6819" w14:textId="77777777" w:rsidR="00124E82" w:rsidRDefault="00124E82" w:rsidP="000B3780">
      <w:pPr>
        <w:pStyle w:val="ListParagraph"/>
        <w:numPr>
          <w:ilvl w:val="0"/>
          <w:numId w:val="24"/>
        </w:numPr>
        <w:snapToGrid w:val="0"/>
        <w:spacing w:after="0"/>
        <w:contextualSpacing w:val="0"/>
        <w:jc w:val="both"/>
        <w:rPr>
          <w:rFonts w:cs="Times"/>
          <w:sz w:val="22"/>
          <w:szCs w:val="22"/>
          <w:lang w:eastAsia="zh-CN"/>
        </w:rPr>
      </w:pPr>
      <w:r>
        <w:rPr>
          <w:rFonts w:cs="Times"/>
          <w:lang w:eastAsia="zh-CN"/>
        </w:rPr>
        <w:t xml:space="preserve">FFS: Whether Rel.17 supports TCI configured for single channel (e.g. PDSCH only, single CORESET) </w:t>
      </w:r>
    </w:p>
    <w:p w14:paraId="0F997169" w14:textId="77777777" w:rsidR="00124E82" w:rsidRDefault="00124E82" w:rsidP="000B3780">
      <w:pPr>
        <w:pStyle w:val="ListParagraph"/>
        <w:numPr>
          <w:ilvl w:val="0"/>
          <w:numId w:val="24"/>
        </w:numPr>
        <w:snapToGrid w:val="0"/>
        <w:spacing w:after="0"/>
        <w:contextualSpacing w:val="0"/>
        <w:jc w:val="both"/>
        <w:rPr>
          <w:rFonts w:cs="Times"/>
          <w:lang w:eastAsia="zh-CN"/>
        </w:rPr>
      </w:pPr>
      <w:r>
        <w:rPr>
          <w:rFonts w:cs="Times"/>
          <w:lang w:eastAsia="zh-CN"/>
        </w:rPr>
        <w:t>Note: This does not preclude the type of UE supporting only 1 beam tracking loop, i.e. UE reports value of 1 in UE FG 2-62.</w:t>
      </w:r>
    </w:p>
    <w:p w14:paraId="243FB99F" w14:textId="65BEDC8E" w:rsidR="00124E82" w:rsidRDefault="00124E82" w:rsidP="00124E82">
      <w:pPr>
        <w:rPr>
          <w:lang w:val="en-GB" w:eastAsia="ko-KR"/>
        </w:rPr>
      </w:pPr>
    </w:p>
    <w:p w14:paraId="7F1A467C" w14:textId="77777777" w:rsidR="0079766B" w:rsidRPr="0069265F" w:rsidRDefault="0079766B" w:rsidP="0079766B">
      <w:pPr>
        <w:snapToGrid w:val="0"/>
        <w:jc w:val="both"/>
        <w:rPr>
          <w:rFonts w:cs="Times"/>
          <w:lang w:eastAsia="ko-KR"/>
        </w:rPr>
      </w:pPr>
      <w:r w:rsidRPr="0069265F">
        <w:rPr>
          <w:rFonts w:cs="Times"/>
          <w:b/>
          <w:bCs/>
          <w:highlight w:val="green"/>
        </w:rPr>
        <w:t>Agreement</w:t>
      </w:r>
    </w:p>
    <w:p w14:paraId="2E0F0AE5" w14:textId="77777777" w:rsidR="0079766B" w:rsidRPr="0069265F" w:rsidRDefault="0079766B" w:rsidP="0079766B">
      <w:pPr>
        <w:snapToGrid w:val="0"/>
        <w:jc w:val="both"/>
        <w:rPr>
          <w:rFonts w:cs="Times"/>
        </w:rPr>
      </w:pPr>
      <w:r w:rsidRPr="0069265F">
        <w:rPr>
          <w:rFonts w:cs="Times"/>
        </w:rPr>
        <w:t>On Rel</w:t>
      </w:r>
      <w:r>
        <w:rPr>
          <w:rFonts w:cs="Times"/>
        </w:rPr>
        <w:t>-</w:t>
      </w:r>
      <w:r w:rsidRPr="0069265F">
        <w:rPr>
          <w:rFonts w:cs="Times"/>
        </w:rPr>
        <w:t>17 unified TCI framework, support common TCI state ID update and activation to provide common QCL information and/or common UL TX spatial filter(s) across a set of configured CCs:</w:t>
      </w:r>
    </w:p>
    <w:p w14:paraId="1221B2CF" w14:textId="77777777" w:rsidR="0079766B" w:rsidRPr="0069265F" w:rsidRDefault="0079766B" w:rsidP="000B3780">
      <w:pPr>
        <w:pStyle w:val="ListParagraph"/>
        <w:numPr>
          <w:ilvl w:val="0"/>
          <w:numId w:val="26"/>
        </w:numPr>
        <w:snapToGrid w:val="0"/>
        <w:spacing w:after="0"/>
        <w:contextualSpacing w:val="0"/>
        <w:jc w:val="both"/>
        <w:rPr>
          <w:rFonts w:cs="Times"/>
        </w:rPr>
      </w:pPr>
      <w:r w:rsidRPr="0069265F">
        <w:rPr>
          <w:rFonts w:cs="Times"/>
        </w:rPr>
        <w:t>The above applies to intra-band CA</w:t>
      </w:r>
    </w:p>
    <w:p w14:paraId="31D56AD8" w14:textId="77777777" w:rsidR="0079766B" w:rsidRPr="0069265F" w:rsidRDefault="0079766B" w:rsidP="000B3780">
      <w:pPr>
        <w:pStyle w:val="ListParagraph"/>
        <w:numPr>
          <w:ilvl w:val="0"/>
          <w:numId w:val="26"/>
        </w:numPr>
        <w:snapToGrid w:val="0"/>
        <w:spacing w:after="0"/>
        <w:contextualSpacing w:val="0"/>
        <w:jc w:val="both"/>
        <w:rPr>
          <w:rFonts w:cs="Times"/>
        </w:rPr>
      </w:pPr>
      <w:r w:rsidRPr="0069265F">
        <w:rPr>
          <w:rFonts w:cs="Times"/>
        </w:rPr>
        <w:t xml:space="preserve">The above applies to joint DL/UL and separate DL/UL beam indications </w:t>
      </w:r>
    </w:p>
    <w:p w14:paraId="6370AA6C" w14:textId="77777777" w:rsidR="0079766B" w:rsidRPr="00814ABD" w:rsidRDefault="0079766B" w:rsidP="000B3780">
      <w:pPr>
        <w:pStyle w:val="ListParagraph"/>
        <w:numPr>
          <w:ilvl w:val="0"/>
          <w:numId w:val="26"/>
        </w:numPr>
        <w:snapToGrid w:val="0"/>
        <w:spacing w:after="0"/>
        <w:contextualSpacing w:val="0"/>
        <w:jc w:val="both"/>
        <w:rPr>
          <w:rFonts w:cs="Times"/>
        </w:rPr>
      </w:pPr>
      <w:r w:rsidRPr="00814ABD">
        <w:rPr>
          <w:rFonts w:cs="Times"/>
        </w:rPr>
        <w:t>Just as Rel.16, the RS in the TCI state that provides QCL-TypeA [or QCL-TypeB] shall be in the same CC as the target channel or RS</w:t>
      </w:r>
    </w:p>
    <w:p w14:paraId="7446D5C9" w14:textId="77777777" w:rsidR="0079766B" w:rsidRPr="0069265F" w:rsidRDefault="0079766B" w:rsidP="000B3780">
      <w:pPr>
        <w:pStyle w:val="ListParagraph"/>
        <w:numPr>
          <w:ilvl w:val="0"/>
          <w:numId w:val="26"/>
        </w:numPr>
        <w:snapToGrid w:val="0"/>
        <w:spacing w:after="0"/>
        <w:contextualSpacing w:val="0"/>
        <w:jc w:val="both"/>
        <w:rPr>
          <w:rFonts w:cs="Times"/>
        </w:rPr>
      </w:pPr>
      <w:r w:rsidRPr="0069265F">
        <w:rPr>
          <w:rFonts w:cs="Times"/>
        </w:rPr>
        <w:t>The common TCI state ID implies that the same/single RS determined according to the TCI state(s) indicated by a common TCI state ID is used to provide QCL Type-D indication and to determine UL TX spatial filter across the set of configured CCs</w:t>
      </w:r>
    </w:p>
    <w:p w14:paraId="5C847714" w14:textId="77777777" w:rsidR="0079766B" w:rsidRPr="0069265F" w:rsidRDefault="0079766B" w:rsidP="000B3780">
      <w:pPr>
        <w:pStyle w:val="ListParagraph"/>
        <w:numPr>
          <w:ilvl w:val="0"/>
          <w:numId w:val="26"/>
        </w:numPr>
        <w:snapToGrid w:val="0"/>
        <w:spacing w:after="0"/>
        <w:contextualSpacing w:val="0"/>
        <w:jc w:val="both"/>
        <w:rPr>
          <w:rFonts w:cs="Times"/>
        </w:rPr>
      </w:pPr>
      <w:r w:rsidRPr="0069265F">
        <w:rPr>
          <w:rFonts w:cs="Times"/>
        </w:rPr>
        <w:t xml:space="preserve">FFS: The above also applies to inter-band CA </w:t>
      </w:r>
    </w:p>
    <w:p w14:paraId="60D92C3B" w14:textId="77777777" w:rsidR="0079766B" w:rsidRPr="0069265F" w:rsidRDefault="0079766B" w:rsidP="000B3780">
      <w:pPr>
        <w:pStyle w:val="ListParagraph"/>
        <w:numPr>
          <w:ilvl w:val="0"/>
          <w:numId w:val="26"/>
        </w:numPr>
        <w:snapToGrid w:val="0"/>
        <w:spacing w:after="0"/>
        <w:contextualSpacing w:val="0"/>
        <w:jc w:val="both"/>
        <w:rPr>
          <w:rFonts w:cs="Times"/>
        </w:rPr>
      </w:pPr>
      <w:r w:rsidRPr="0069265F">
        <w:rPr>
          <w:rFonts w:cs="Times"/>
        </w:rPr>
        <w:t xml:space="preserve">FFS: TCI state pool for CA </w:t>
      </w:r>
    </w:p>
    <w:p w14:paraId="0682B7D7" w14:textId="77777777" w:rsidR="0079766B" w:rsidRPr="0069265F" w:rsidRDefault="0079766B" w:rsidP="000B3780">
      <w:pPr>
        <w:pStyle w:val="ListParagraph"/>
        <w:numPr>
          <w:ilvl w:val="1"/>
          <w:numId w:val="27"/>
        </w:numPr>
        <w:snapToGrid w:val="0"/>
        <w:spacing w:after="0"/>
        <w:jc w:val="both"/>
        <w:rPr>
          <w:rFonts w:cs="Times"/>
        </w:rPr>
      </w:pPr>
      <w:r w:rsidRPr="0069265F">
        <w:rPr>
          <w:rFonts w:cs="Times"/>
          <w:lang w:eastAsia="zh-CN"/>
        </w:rPr>
        <w:t>Opt-1:</w:t>
      </w:r>
      <w:r>
        <w:rPr>
          <w:rFonts w:cs="Times"/>
          <w:lang w:eastAsia="zh-CN"/>
        </w:rPr>
        <w:t xml:space="preserve"> </w:t>
      </w:r>
      <w:r w:rsidRPr="0069265F">
        <w:rPr>
          <w:rFonts w:cs="Times"/>
          <w:lang w:eastAsia="zh-CN"/>
        </w:rPr>
        <w:t>sharing a single RRC TCI state pool for the set of configured CCs, e.g., cell-group TCI state pool, or reuse TCI state pool for PDSCH in a reference cell;</w:t>
      </w:r>
      <w:r>
        <w:rPr>
          <w:rFonts w:cs="Times"/>
          <w:lang w:eastAsia="zh-CN"/>
        </w:rPr>
        <w:t xml:space="preserve"> </w:t>
      </w:r>
      <w:r w:rsidRPr="0069265F">
        <w:rPr>
          <w:rFonts w:cs="Times"/>
          <w:shd w:val="clear" w:color="auto" w:fill="FFFFFF"/>
        </w:rPr>
        <w:t>A CC ID for QCL-Type A RS is absent in a TCI state, and the CC ID for QCL-Type A RS is determined according to a target CC of the TCI state.</w:t>
      </w:r>
    </w:p>
    <w:p w14:paraId="5FD375DD" w14:textId="77777777" w:rsidR="0079766B" w:rsidRPr="0069265F" w:rsidRDefault="0079766B" w:rsidP="000B3780">
      <w:pPr>
        <w:pStyle w:val="ListParagraph"/>
        <w:numPr>
          <w:ilvl w:val="2"/>
          <w:numId w:val="27"/>
        </w:numPr>
        <w:snapToGrid w:val="0"/>
        <w:spacing w:after="0"/>
        <w:jc w:val="both"/>
        <w:rPr>
          <w:rFonts w:cs="Times"/>
        </w:rPr>
      </w:pPr>
      <w:r w:rsidRPr="0069265F">
        <w:rPr>
          <w:rFonts w:cs="Times"/>
        </w:rPr>
        <w:t>FFS: Whether it is possible that a single TCI state in the pool includes all source RSs from different CCs</w:t>
      </w:r>
    </w:p>
    <w:p w14:paraId="4E5D996B" w14:textId="77777777" w:rsidR="0079766B" w:rsidRPr="0069265F" w:rsidRDefault="0079766B" w:rsidP="000B3780">
      <w:pPr>
        <w:pStyle w:val="ListParagraph"/>
        <w:numPr>
          <w:ilvl w:val="1"/>
          <w:numId w:val="27"/>
        </w:numPr>
        <w:snapToGrid w:val="0"/>
        <w:spacing w:after="0"/>
        <w:jc w:val="both"/>
        <w:rPr>
          <w:rFonts w:cs="Times"/>
        </w:rPr>
      </w:pPr>
      <w:r w:rsidRPr="0069265F">
        <w:rPr>
          <w:rFonts w:cs="Times"/>
          <w:lang w:eastAsia="zh-CN"/>
        </w:rPr>
        <w:t>Opt-2: configuring RRC TCI state pool per individual CC</w:t>
      </w:r>
    </w:p>
    <w:p w14:paraId="77D37A8E" w14:textId="77777777" w:rsidR="0079766B" w:rsidRPr="0069265F" w:rsidRDefault="0079766B" w:rsidP="000B3780">
      <w:pPr>
        <w:pStyle w:val="ListParagraph"/>
        <w:numPr>
          <w:ilvl w:val="0"/>
          <w:numId w:val="26"/>
        </w:numPr>
        <w:snapToGrid w:val="0"/>
        <w:spacing w:after="0"/>
        <w:contextualSpacing w:val="0"/>
        <w:jc w:val="both"/>
        <w:rPr>
          <w:rFonts w:cs="Times"/>
        </w:rPr>
      </w:pPr>
      <w:r>
        <w:rPr>
          <w:rFonts w:cs="Times"/>
        </w:rPr>
        <w:t>FFS: Whether the Rel-</w:t>
      </w:r>
      <w:r w:rsidRPr="0069265F">
        <w:rPr>
          <w:rFonts w:cs="Times"/>
        </w:rPr>
        <w:t>17 common beam update across multiple CCs applies to beam indication for single channel (e.g. PDSCH only, single CORESET), a subset of channels, or all channels</w:t>
      </w:r>
    </w:p>
    <w:p w14:paraId="07118DE1" w14:textId="77777777" w:rsidR="0079766B" w:rsidRPr="0069265F" w:rsidRDefault="0079766B" w:rsidP="0079766B">
      <w:pPr>
        <w:wordWrap w:val="0"/>
        <w:rPr>
          <w:rFonts w:cs="Times"/>
          <w:color w:val="1F497D"/>
        </w:rPr>
      </w:pPr>
    </w:p>
    <w:p w14:paraId="477CA09E" w14:textId="77777777" w:rsidR="0079766B" w:rsidRPr="0069265F" w:rsidRDefault="0079766B" w:rsidP="0079766B">
      <w:pPr>
        <w:snapToGrid w:val="0"/>
        <w:jc w:val="both"/>
        <w:rPr>
          <w:rFonts w:cs="Times"/>
          <w:lang w:eastAsia="ko-KR"/>
        </w:rPr>
      </w:pPr>
      <w:r w:rsidRPr="0069265F">
        <w:rPr>
          <w:rFonts w:cs="Times"/>
          <w:b/>
          <w:bCs/>
          <w:highlight w:val="green"/>
        </w:rPr>
        <w:t>Agreement</w:t>
      </w:r>
    </w:p>
    <w:p w14:paraId="132AA9DD" w14:textId="77777777" w:rsidR="0079766B" w:rsidRPr="0069265F" w:rsidRDefault="0079766B" w:rsidP="0079766B">
      <w:pPr>
        <w:snapToGrid w:val="0"/>
        <w:jc w:val="both"/>
        <w:rPr>
          <w:rFonts w:cs="Times"/>
        </w:rPr>
      </w:pPr>
      <w:r>
        <w:rPr>
          <w:rFonts w:cs="Times"/>
        </w:rPr>
        <w:t>On Rel-</w:t>
      </w:r>
      <w:r w:rsidRPr="0069265F">
        <w:rPr>
          <w:rFonts w:cs="Times"/>
        </w:rPr>
        <w:t>17 unified TCI framework:</w:t>
      </w:r>
    </w:p>
    <w:p w14:paraId="66C33C4E" w14:textId="77777777" w:rsidR="0079766B" w:rsidRPr="0069265F" w:rsidRDefault="0079766B" w:rsidP="000B3780">
      <w:pPr>
        <w:pStyle w:val="ListParagraph"/>
        <w:numPr>
          <w:ilvl w:val="0"/>
          <w:numId w:val="28"/>
        </w:numPr>
        <w:snapToGrid w:val="0"/>
        <w:spacing w:after="0"/>
        <w:jc w:val="both"/>
        <w:rPr>
          <w:rFonts w:cs="Times"/>
        </w:rPr>
      </w:pPr>
      <w:r w:rsidRPr="0069265F">
        <w:rPr>
          <w:rFonts w:cs="Times"/>
        </w:rPr>
        <w:t>A pool of joint DL/UL TCI state is used for joint DL/UL TCI state update (beam indication).</w:t>
      </w:r>
    </w:p>
    <w:p w14:paraId="6AED5EF0" w14:textId="77777777" w:rsidR="0079766B" w:rsidRPr="0069265F" w:rsidRDefault="0079766B" w:rsidP="000B3780">
      <w:pPr>
        <w:pStyle w:val="ListParagraph"/>
        <w:numPr>
          <w:ilvl w:val="0"/>
          <w:numId w:val="28"/>
        </w:numPr>
        <w:snapToGrid w:val="0"/>
        <w:spacing w:after="0"/>
        <w:jc w:val="both"/>
        <w:rPr>
          <w:rFonts w:cs="Times"/>
        </w:rPr>
      </w:pPr>
      <w:r w:rsidRPr="0069265F">
        <w:rPr>
          <w:rFonts w:cs="Times"/>
        </w:rPr>
        <w:t>FFS: The pool for separate DL and UL TCI state update (beam indication)</w:t>
      </w:r>
    </w:p>
    <w:p w14:paraId="2F601EE4" w14:textId="77777777" w:rsidR="0079766B" w:rsidRPr="0069265F" w:rsidRDefault="0079766B" w:rsidP="000B3780">
      <w:pPr>
        <w:pStyle w:val="ListParagraph"/>
        <w:numPr>
          <w:ilvl w:val="0"/>
          <w:numId w:val="28"/>
        </w:numPr>
        <w:snapToGrid w:val="0"/>
        <w:spacing w:after="0"/>
        <w:jc w:val="both"/>
        <w:rPr>
          <w:rFonts w:cs="Times"/>
        </w:rPr>
      </w:pPr>
      <w:r w:rsidRPr="0069265F">
        <w:rPr>
          <w:rFonts w:cs="Times"/>
        </w:rPr>
        <w:t>Note: Here, TCI state pool refers to a pool configured via higher-layer (RRC) signaling</w:t>
      </w:r>
    </w:p>
    <w:p w14:paraId="158DD47E" w14:textId="77777777" w:rsidR="0079766B" w:rsidRPr="0069265F" w:rsidRDefault="0079766B" w:rsidP="000B3780">
      <w:pPr>
        <w:pStyle w:val="ListParagraph"/>
        <w:numPr>
          <w:ilvl w:val="0"/>
          <w:numId w:val="28"/>
        </w:numPr>
        <w:snapToGrid w:val="0"/>
        <w:spacing w:after="0"/>
        <w:rPr>
          <w:rFonts w:cs="Times"/>
        </w:rPr>
      </w:pPr>
      <w:r w:rsidRPr="0069265F">
        <w:rPr>
          <w:rFonts w:cs="Times"/>
        </w:rPr>
        <w:t xml:space="preserve">FFS: Whether joint TCI may include UL specific parameter(s) such as UL PC/timing parameters, PL RS, panel-related indication,etc. and if it is included, it is used only for UL transmission of the DL and UL transmissions to which the joint TCI is applied </w:t>
      </w:r>
    </w:p>
    <w:p w14:paraId="6620239B" w14:textId="77777777" w:rsidR="0079766B" w:rsidRPr="00124E82" w:rsidRDefault="0079766B" w:rsidP="00124E82">
      <w:pPr>
        <w:rPr>
          <w:lang w:val="en-GB" w:eastAsia="ko-KR"/>
        </w:rPr>
      </w:pPr>
    </w:p>
    <w:p w14:paraId="65B09D03" w14:textId="148BE5BA" w:rsidR="00124E82" w:rsidRDefault="00D82E3D" w:rsidP="00D82E3D">
      <w:pPr>
        <w:pStyle w:val="Heading2"/>
        <w:numPr>
          <w:ilvl w:val="0"/>
          <w:numId w:val="0"/>
        </w:numPr>
        <w:ind w:left="1026" w:hanging="576"/>
        <w:rPr>
          <w:lang w:eastAsia="ko-KR"/>
        </w:rPr>
      </w:pPr>
      <w:r>
        <w:rPr>
          <w:lang w:eastAsia="ko-KR"/>
        </w:rPr>
        <w:t xml:space="preserve">A.2 </w:t>
      </w:r>
      <w:r w:rsidR="00124E82">
        <w:rPr>
          <w:lang w:eastAsia="ko-KR"/>
        </w:rPr>
        <w:t>Issue 2: Inter-cell mobility enhancements</w:t>
      </w:r>
    </w:p>
    <w:p w14:paraId="19159F35" w14:textId="77777777" w:rsidR="00124E82" w:rsidRDefault="00124E82" w:rsidP="00124E82">
      <w:pPr>
        <w:snapToGrid w:val="0"/>
        <w:jc w:val="both"/>
        <w:rPr>
          <w:rFonts w:cs="Times"/>
        </w:rPr>
      </w:pPr>
      <w:r>
        <w:rPr>
          <w:rFonts w:cs="Times"/>
          <w:b/>
          <w:bCs/>
          <w:highlight w:val="green"/>
        </w:rPr>
        <w:t>Agreement</w:t>
      </w:r>
    </w:p>
    <w:p w14:paraId="6D89742A" w14:textId="77777777" w:rsidR="00124E82" w:rsidRDefault="00124E82" w:rsidP="00124E82">
      <w:pPr>
        <w:snapToGrid w:val="0"/>
        <w:jc w:val="both"/>
        <w:rPr>
          <w:rFonts w:cs="Times"/>
        </w:rPr>
      </w:pPr>
      <w:r>
        <w:rPr>
          <w:rFonts w:cs="Times"/>
        </w:rPr>
        <w:t xml:space="preserve">On Rel-17 enhancements to enable L1/L2-centric inter-cell mobility: </w:t>
      </w:r>
    </w:p>
    <w:p w14:paraId="4D3A6D23" w14:textId="77777777" w:rsidR="00124E82" w:rsidRDefault="00124E82" w:rsidP="000B3780">
      <w:pPr>
        <w:pStyle w:val="ListParagraph"/>
        <w:numPr>
          <w:ilvl w:val="0"/>
          <w:numId w:val="25"/>
        </w:numPr>
        <w:snapToGrid w:val="0"/>
        <w:spacing w:after="0"/>
        <w:contextualSpacing w:val="0"/>
        <w:jc w:val="both"/>
        <w:rPr>
          <w:rFonts w:cs="Times"/>
        </w:rPr>
      </w:pPr>
      <w:r>
        <w:rPr>
          <w:rFonts w:cs="Times"/>
        </w:rPr>
        <w:t xml:space="preserve">The following use cases are assumed: </w:t>
      </w:r>
    </w:p>
    <w:p w14:paraId="5579B78C" w14:textId="77777777" w:rsidR="00124E82" w:rsidRDefault="00124E82" w:rsidP="000B3780">
      <w:pPr>
        <w:pStyle w:val="ListParagraph"/>
        <w:numPr>
          <w:ilvl w:val="1"/>
          <w:numId w:val="25"/>
        </w:numPr>
        <w:snapToGrid w:val="0"/>
        <w:spacing w:after="0"/>
        <w:jc w:val="both"/>
        <w:rPr>
          <w:rFonts w:cs="Times"/>
        </w:rPr>
      </w:pPr>
      <w:r>
        <w:rPr>
          <w:rFonts w:cs="Times"/>
        </w:rPr>
        <w:t xml:space="preserve">Network architecture: </w:t>
      </w:r>
    </w:p>
    <w:p w14:paraId="39835BEA" w14:textId="77777777" w:rsidR="00124E82" w:rsidRDefault="00124E82" w:rsidP="000B3780">
      <w:pPr>
        <w:pStyle w:val="ListParagraph"/>
        <w:numPr>
          <w:ilvl w:val="2"/>
          <w:numId w:val="25"/>
        </w:numPr>
        <w:snapToGrid w:val="0"/>
        <w:spacing w:after="0"/>
        <w:jc w:val="both"/>
        <w:rPr>
          <w:rFonts w:cs="Times"/>
        </w:rPr>
      </w:pPr>
      <w:r>
        <w:rPr>
          <w:rFonts w:cs="Times"/>
        </w:rPr>
        <w:t xml:space="preserve">NSA, i.e. LTE PCell and NR-PSCell </w:t>
      </w:r>
    </w:p>
    <w:p w14:paraId="7F69E29E" w14:textId="77777777" w:rsidR="00124E82" w:rsidRDefault="00124E82" w:rsidP="000B3780">
      <w:pPr>
        <w:pStyle w:val="ListParagraph"/>
        <w:numPr>
          <w:ilvl w:val="2"/>
          <w:numId w:val="25"/>
        </w:numPr>
        <w:snapToGrid w:val="0"/>
        <w:spacing w:after="0"/>
        <w:jc w:val="both"/>
        <w:rPr>
          <w:rFonts w:cs="Times"/>
        </w:rPr>
      </w:pPr>
      <w:r>
        <w:rPr>
          <w:rFonts w:cs="Times"/>
        </w:rPr>
        <w:t>SA</w:t>
      </w:r>
    </w:p>
    <w:p w14:paraId="1C27B399" w14:textId="77777777" w:rsidR="00124E82" w:rsidRDefault="00124E82" w:rsidP="000B3780">
      <w:pPr>
        <w:pStyle w:val="ListParagraph"/>
        <w:numPr>
          <w:ilvl w:val="1"/>
          <w:numId w:val="25"/>
        </w:numPr>
        <w:snapToGrid w:val="0"/>
        <w:spacing w:after="0"/>
        <w:jc w:val="both"/>
        <w:rPr>
          <w:rFonts w:cs="Times"/>
        </w:rPr>
      </w:pPr>
      <w:r>
        <w:rPr>
          <w:rFonts w:cs="Times"/>
        </w:rPr>
        <w:t xml:space="preserve">Intra-band CA </w:t>
      </w:r>
    </w:p>
    <w:p w14:paraId="3A21B326" w14:textId="77777777" w:rsidR="00124E82" w:rsidRDefault="00124E82" w:rsidP="000B3780">
      <w:pPr>
        <w:pStyle w:val="ListParagraph"/>
        <w:numPr>
          <w:ilvl w:val="2"/>
          <w:numId w:val="25"/>
        </w:numPr>
        <w:snapToGrid w:val="0"/>
        <w:spacing w:after="0"/>
        <w:jc w:val="both"/>
        <w:rPr>
          <w:rFonts w:cs="Times"/>
        </w:rPr>
      </w:pPr>
      <w:r>
        <w:rPr>
          <w:rFonts w:cs="Times"/>
        </w:rPr>
        <w:lastRenderedPageBreak/>
        <w:t>FFS: If inter-band CA is also included</w:t>
      </w:r>
    </w:p>
    <w:p w14:paraId="39E285FB" w14:textId="77777777" w:rsidR="00124E82" w:rsidRDefault="00124E82" w:rsidP="000B3780">
      <w:pPr>
        <w:pStyle w:val="ListParagraph"/>
        <w:numPr>
          <w:ilvl w:val="1"/>
          <w:numId w:val="25"/>
        </w:numPr>
        <w:snapToGrid w:val="0"/>
        <w:spacing w:after="0"/>
        <w:jc w:val="both"/>
        <w:rPr>
          <w:rFonts w:cs="Times"/>
        </w:rPr>
      </w:pPr>
      <w:r>
        <w:rPr>
          <w:rFonts w:cs="Times"/>
        </w:rPr>
        <w:t xml:space="preserve">Intra- RAT (excluding inter-RAT) </w:t>
      </w:r>
    </w:p>
    <w:p w14:paraId="423ACB78" w14:textId="77777777" w:rsidR="00124E82" w:rsidRDefault="00124E82" w:rsidP="000B3780">
      <w:pPr>
        <w:pStyle w:val="ListParagraph"/>
        <w:numPr>
          <w:ilvl w:val="1"/>
          <w:numId w:val="25"/>
        </w:numPr>
        <w:snapToGrid w:val="0"/>
        <w:spacing w:after="0"/>
        <w:jc w:val="both"/>
        <w:rPr>
          <w:rFonts w:cs="Times"/>
        </w:rPr>
      </w:pPr>
      <w:r>
        <w:rPr>
          <w:rFonts w:cs="Times"/>
        </w:rPr>
        <w:t xml:space="preserve">Intra-frequency scenario: </w:t>
      </w:r>
    </w:p>
    <w:p w14:paraId="649C99E7" w14:textId="77777777" w:rsidR="00124E82" w:rsidRDefault="00124E82" w:rsidP="000B3780">
      <w:pPr>
        <w:pStyle w:val="ListParagraph"/>
        <w:numPr>
          <w:ilvl w:val="2"/>
          <w:numId w:val="25"/>
        </w:numPr>
        <w:snapToGrid w:val="0"/>
        <w:spacing w:after="0"/>
        <w:jc w:val="both"/>
        <w:rPr>
          <w:rFonts w:cs="Times"/>
        </w:rPr>
      </w:pPr>
      <w:r>
        <w:rPr>
          <w:rFonts w:cs="Times"/>
        </w:rPr>
        <w:t>The SSBs of non-serving cells have the same center frequency and SCS as the SSBs of the serving cell</w:t>
      </w:r>
    </w:p>
    <w:p w14:paraId="66C90E8E" w14:textId="77777777" w:rsidR="00124E82" w:rsidRDefault="00124E82" w:rsidP="000B3780">
      <w:pPr>
        <w:pStyle w:val="ListParagraph"/>
        <w:numPr>
          <w:ilvl w:val="2"/>
          <w:numId w:val="25"/>
        </w:numPr>
        <w:snapToGrid w:val="0"/>
        <w:spacing w:after="0"/>
        <w:jc w:val="both"/>
        <w:rPr>
          <w:rFonts w:cs="Times"/>
        </w:rPr>
      </w:pPr>
      <w:r>
        <w:rPr>
          <w:rFonts w:cs="Times"/>
        </w:rPr>
        <w:t>An SSB of a non-serving cell is associated with a PCI different from the PCI of the serving cell</w:t>
      </w:r>
    </w:p>
    <w:p w14:paraId="4A403D0B" w14:textId="77777777" w:rsidR="00124E82" w:rsidRDefault="00124E82" w:rsidP="000B3780">
      <w:pPr>
        <w:pStyle w:val="ListParagraph"/>
        <w:numPr>
          <w:ilvl w:val="2"/>
          <w:numId w:val="25"/>
        </w:numPr>
        <w:snapToGrid w:val="0"/>
        <w:spacing w:after="0"/>
        <w:jc w:val="both"/>
        <w:rPr>
          <w:rFonts w:cs="Times"/>
        </w:rPr>
      </w:pPr>
      <w:r>
        <w:rPr>
          <w:rFonts w:cs="Times"/>
        </w:rPr>
        <w:t>FFS: Support for inter-frequency scenario</w:t>
      </w:r>
    </w:p>
    <w:p w14:paraId="1D72B893" w14:textId="77777777" w:rsidR="00124E82" w:rsidRDefault="00124E82" w:rsidP="000B3780">
      <w:pPr>
        <w:pStyle w:val="ListParagraph"/>
        <w:numPr>
          <w:ilvl w:val="1"/>
          <w:numId w:val="25"/>
        </w:numPr>
        <w:snapToGrid w:val="0"/>
        <w:spacing w:after="0"/>
        <w:jc w:val="both"/>
        <w:rPr>
          <w:rFonts w:cs="Times"/>
        </w:rPr>
      </w:pPr>
      <w:r>
        <w:rPr>
          <w:rFonts w:cs="Times"/>
        </w:rPr>
        <w:t>FFS: Whether to support intra-DU only operation, or whether inter-DU is also allowed</w:t>
      </w:r>
    </w:p>
    <w:p w14:paraId="551F9041" w14:textId="77777777" w:rsidR="00124E82" w:rsidRDefault="00124E82" w:rsidP="000B3780">
      <w:pPr>
        <w:pStyle w:val="ListParagraph"/>
        <w:numPr>
          <w:ilvl w:val="0"/>
          <w:numId w:val="25"/>
        </w:numPr>
        <w:snapToGrid w:val="0"/>
        <w:spacing w:after="0"/>
        <w:contextualSpacing w:val="0"/>
        <w:jc w:val="both"/>
        <w:rPr>
          <w:rFonts w:cs="Times"/>
        </w:rPr>
      </w:pPr>
      <w:r>
        <w:rPr>
          <w:rFonts w:cs="Times"/>
        </w:rPr>
        <w:t xml:space="preserve">The following enhancement scope is assumed: </w:t>
      </w:r>
    </w:p>
    <w:p w14:paraId="36EDF7F0" w14:textId="77777777" w:rsidR="00124E82" w:rsidRDefault="00124E82" w:rsidP="000B3780">
      <w:pPr>
        <w:pStyle w:val="ListParagraph"/>
        <w:numPr>
          <w:ilvl w:val="1"/>
          <w:numId w:val="25"/>
        </w:numPr>
        <w:snapToGrid w:val="0"/>
        <w:spacing w:after="0"/>
        <w:jc w:val="both"/>
        <w:rPr>
          <w:rFonts w:cs="Times"/>
        </w:rPr>
      </w:pPr>
      <w:r>
        <w:rPr>
          <w:rFonts w:cs="Times"/>
        </w:rPr>
        <w:t xml:space="preserve">Facilitating measurement and reporting of non-serving RSs via incorporating non-serving cell info with some TCI(s), along with the necessary measurement and reporting scheme(s) </w:t>
      </w:r>
    </w:p>
    <w:p w14:paraId="624D825C" w14:textId="77777777" w:rsidR="00124E82" w:rsidRDefault="00124E82" w:rsidP="000B3780">
      <w:pPr>
        <w:pStyle w:val="ListParagraph"/>
        <w:numPr>
          <w:ilvl w:val="2"/>
          <w:numId w:val="25"/>
        </w:numPr>
        <w:snapToGrid w:val="0"/>
        <w:spacing w:after="0"/>
        <w:jc w:val="both"/>
        <w:rPr>
          <w:rFonts w:cs="Times"/>
        </w:rPr>
      </w:pPr>
      <w:r>
        <w:rPr>
          <w:rFonts w:cs="Times"/>
        </w:rPr>
        <w:t>FFS: Detailed/exact method(s)</w:t>
      </w:r>
    </w:p>
    <w:p w14:paraId="528EEAE6" w14:textId="77777777" w:rsidR="00124E82" w:rsidRDefault="00124E82" w:rsidP="000B3780">
      <w:pPr>
        <w:pStyle w:val="ListParagraph"/>
        <w:numPr>
          <w:ilvl w:val="2"/>
          <w:numId w:val="25"/>
        </w:numPr>
        <w:snapToGrid w:val="0"/>
        <w:spacing w:after="0"/>
        <w:jc w:val="both"/>
        <w:rPr>
          <w:rFonts w:cs="Times"/>
        </w:rPr>
      </w:pPr>
      <w:r>
        <w:rPr>
          <w:rFonts w:cs="Times"/>
        </w:rPr>
        <w:t>FFS: Whether this also implies the support of beam indication (TCI state update along with the necessary TCI state activation) for TCI(s) associated with non-serving cell RS(s)</w:t>
      </w:r>
    </w:p>
    <w:p w14:paraId="4FD64D79" w14:textId="77777777" w:rsidR="00124E82" w:rsidRDefault="00124E82" w:rsidP="000B3780">
      <w:pPr>
        <w:pStyle w:val="ListParagraph"/>
        <w:numPr>
          <w:ilvl w:val="2"/>
          <w:numId w:val="25"/>
        </w:numPr>
        <w:snapToGrid w:val="0"/>
        <w:spacing w:after="0"/>
        <w:jc w:val="both"/>
        <w:rPr>
          <w:rFonts w:cs="Times"/>
        </w:rPr>
      </w:pPr>
      <w:r>
        <w:rPr>
          <w:rFonts w:cs="Times"/>
        </w:rPr>
        <w:t>FFS: Metric for the measurement and reporting, e.g. L1-RSRP or L3-RSRP or time- or spatial-domain-filtered L1-RSRP</w:t>
      </w:r>
    </w:p>
    <w:p w14:paraId="6B670594" w14:textId="77777777" w:rsidR="00124E82" w:rsidRDefault="00124E82" w:rsidP="000B3780">
      <w:pPr>
        <w:pStyle w:val="ListParagraph"/>
        <w:numPr>
          <w:ilvl w:val="2"/>
          <w:numId w:val="25"/>
        </w:numPr>
        <w:snapToGrid w:val="0"/>
        <w:spacing w:after="0"/>
        <w:jc w:val="both"/>
        <w:rPr>
          <w:rFonts w:cs="Times"/>
        </w:rPr>
      </w:pPr>
      <w:r>
        <w:rPr>
          <w:rFonts w:cs="Times"/>
        </w:rPr>
        <w:t>FFS: Beam-level event-driven mechanism, using serving cell RS and/or non-serving cell RS</w:t>
      </w:r>
    </w:p>
    <w:p w14:paraId="6A4DEACF" w14:textId="77777777" w:rsidR="00124E82" w:rsidRDefault="00124E82" w:rsidP="000B3780">
      <w:pPr>
        <w:pStyle w:val="ListParagraph"/>
        <w:numPr>
          <w:ilvl w:val="1"/>
          <w:numId w:val="25"/>
        </w:numPr>
        <w:snapToGrid w:val="0"/>
        <w:spacing w:after="0"/>
        <w:jc w:val="both"/>
        <w:rPr>
          <w:rFonts w:cs="Times"/>
        </w:rPr>
      </w:pPr>
      <w:r>
        <w:rPr>
          <w:rFonts w:cs="Times"/>
        </w:rPr>
        <w:t xml:space="preserve">Facilitate serving cell to provide configurations for non-serving cell SSBs via RRC </w:t>
      </w:r>
    </w:p>
    <w:p w14:paraId="4A3604B4" w14:textId="77777777" w:rsidR="00124E82" w:rsidRDefault="00124E82" w:rsidP="000B3780">
      <w:pPr>
        <w:pStyle w:val="ListParagraph"/>
        <w:numPr>
          <w:ilvl w:val="2"/>
          <w:numId w:val="25"/>
        </w:numPr>
        <w:snapToGrid w:val="0"/>
        <w:spacing w:after="0"/>
        <w:jc w:val="both"/>
        <w:rPr>
          <w:rFonts w:cs="Times"/>
        </w:rPr>
      </w:pPr>
      <w:r>
        <w:rPr>
          <w:rFonts w:cs="Times"/>
        </w:rPr>
        <w:t>FFS: details for the configurations, e.g. time/frequency location, transmission power, etc.</w:t>
      </w:r>
    </w:p>
    <w:p w14:paraId="155F50C0" w14:textId="77777777" w:rsidR="00124E82" w:rsidRDefault="00124E82" w:rsidP="000B3780">
      <w:pPr>
        <w:pStyle w:val="ListParagraph"/>
        <w:numPr>
          <w:ilvl w:val="2"/>
          <w:numId w:val="25"/>
        </w:numPr>
        <w:snapToGrid w:val="0"/>
        <w:spacing w:after="0"/>
        <w:jc w:val="both"/>
        <w:rPr>
          <w:rFonts w:cs="Times"/>
        </w:rPr>
      </w:pPr>
      <w:r>
        <w:rPr>
          <w:rFonts w:cs="Times"/>
        </w:rPr>
        <w:t>FFS: other information needed for inter-cell mobility</w:t>
      </w:r>
    </w:p>
    <w:p w14:paraId="04A983AF" w14:textId="77777777" w:rsidR="00124E82" w:rsidRDefault="00124E82" w:rsidP="000B3780">
      <w:pPr>
        <w:pStyle w:val="ListParagraph"/>
        <w:numPr>
          <w:ilvl w:val="1"/>
          <w:numId w:val="25"/>
        </w:numPr>
        <w:snapToGrid w:val="0"/>
        <w:spacing w:after="0"/>
        <w:jc w:val="both"/>
        <w:rPr>
          <w:rFonts w:cs="Times"/>
        </w:rPr>
      </w:pPr>
      <w:r>
        <w:rPr>
          <w:rFonts w:cs="Times"/>
        </w:rPr>
        <w:t>Note: In RAN1's understanding, non-serving cell SSB and non-serving cell RS can be part of the serving cell configuration</w:t>
      </w:r>
    </w:p>
    <w:p w14:paraId="762D914F" w14:textId="77777777" w:rsidR="00124E82" w:rsidRDefault="00124E82" w:rsidP="000B3780">
      <w:pPr>
        <w:pStyle w:val="ListParagraph"/>
        <w:numPr>
          <w:ilvl w:val="0"/>
          <w:numId w:val="25"/>
        </w:numPr>
        <w:snapToGrid w:val="0"/>
        <w:spacing w:after="0"/>
        <w:jc w:val="both"/>
        <w:rPr>
          <w:rFonts w:cs="Times"/>
          <w:lang w:eastAsia="ko-KR"/>
        </w:rPr>
      </w:pPr>
      <w:r>
        <w:rPr>
          <w:rFonts w:cs="Times"/>
        </w:rPr>
        <w:t xml:space="preserve">FFS: The following enhancement scope is assumed by RAN1: </w:t>
      </w:r>
    </w:p>
    <w:p w14:paraId="4D2C8181" w14:textId="77777777" w:rsidR="00124E82" w:rsidRDefault="00124E82" w:rsidP="000B3780">
      <w:pPr>
        <w:pStyle w:val="ListParagraph"/>
        <w:numPr>
          <w:ilvl w:val="1"/>
          <w:numId w:val="25"/>
        </w:numPr>
        <w:snapToGrid w:val="0"/>
        <w:spacing w:after="0"/>
        <w:jc w:val="both"/>
        <w:rPr>
          <w:rFonts w:cs="Times"/>
          <w:lang w:val="en-GB"/>
        </w:rPr>
      </w:pPr>
      <w:r>
        <w:rPr>
          <w:rFonts w:cs="Times"/>
        </w:rPr>
        <w:t xml:space="preserve">Whether RRC reconfiguration signaling is needed or not when a TCI associated with non-serving cell RS is indicated </w:t>
      </w:r>
    </w:p>
    <w:p w14:paraId="3F710ACE" w14:textId="77777777" w:rsidR="00124E82" w:rsidRDefault="00124E82" w:rsidP="000B3780">
      <w:pPr>
        <w:pStyle w:val="ListParagraph"/>
        <w:numPr>
          <w:ilvl w:val="2"/>
          <w:numId w:val="25"/>
        </w:numPr>
        <w:snapToGrid w:val="0"/>
        <w:spacing w:after="0"/>
        <w:jc w:val="both"/>
        <w:rPr>
          <w:rFonts w:cs="Times"/>
        </w:rPr>
      </w:pPr>
      <w:r>
        <w:rPr>
          <w:rFonts w:cs="Times"/>
        </w:rPr>
        <w:t xml:space="preserve">A non-serving cell RS is an RS that is or has an SSB of a non-serving cell as direct or indirect QCL source </w:t>
      </w:r>
    </w:p>
    <w:p w14:paraId="6EB84B9D" w14:textId="77777777" w:rsidR="00124E82" w:rsidRDefault="00124E82" w:rsidP="000B3780">
      <w:pPr>
        <w:pStyle w:val="ListParagraph"/>
        <w:numPr>
          <w:ilvl w:val="2"/>
          <w:numId w:val="25"/>
        </w:numPr>
        <w:snapToGrid w:val="0"/>
        <w:spacing w:after="0"/>
        <w:jc w:val="both"/>
        <w:rPr>
          <w:rFonts w:cs="Times"/>
        </w:rPr>
      </w:pPr>
      <w:r>
        <w:rPr>
          <w:rFonts w:cs="Times"/>
        </w:rPr>
        <w:t xml:space="preserve">This implies no C-RNTI update when UE receives DL channel RS associated to non-serving cell RS as QCL source. </w:t>
      </w:r>
    </w:p>
    <w:p w14:paraId="2F39AA84" w14:textId="77777777" w:rsidR="00124E82" w:rsidRDefault="00124E82" w:rsidP="000B3780">
      <w:pPr>
        <w:pStyle w:val="ListParagraph"/>
        <w:numPr>
          <w:ilvl w:val="2"/>
          <w:numId w:val="25"/>
        </w:numPr>
        <w:snapToGrid w:val="0"/>
        <w:spacing w:after="0"/>
        <w:jc w:val="both"/>
        <w:rPr>
          <w:rFonts w:cs="Times"/>
        </w:rPr>
      </w:pPr>
      <w:r>
        <w:rPr>
          <w:rFonts w:cs="Times"/>
          <w:lang w:eastAsia="zh-CN"/>
        </w:rPr>
        <w:t>FFS whether TCI associated with non-serving cell can be indicated to or are applicable for all channels.</w:t>
      </w:r>
    </w:p>
    <w:p w14:paraId="524F53C2" w14:textId="77777777" w:rsidR="00124E82" w:rsidRDefault="00124E82" w:rsidP="000B3780">
      <w:pPr>
        <w:pStyle w:val="ListParagraph"/>
        <w:numPr>
          <w:ilvl w:val="1"/>
          <w:numId w:val="25"/>
        </w:numPr>
        <w:snapToGrid w:val="0"/>
        <w:spacing w:after="0"/>
        <w:jc w:val="both"/>
        <w:rPr>
          <w:rFonts w:cs="Times"/>
        </w:rPr>
      </w:pPr>
      <w:r>
        <w:rPr>
          <w:rFonts w:cs="Times"/>
          <w:lang w:eastAsia="zh-CN"/>
        </w:rPr>
        <w:t>Whether some RRC parameters need to be updated without additional RRC signaling, e.g. some RRC parameters are pre-configured, which are associated with TCI states with neighbor cell RS as QCL source</w:t>
      </w:r>
    </w:p>
    <w:p w14:paraId="484D1018" w14:textId="77777777" w:rsidR="00124E82" w:rsidRDefault="00124E82" w:rsidP="000B3780">
      <w:pPr>
        <w:pStyle w:val="ListParagraph"/>
        <w:numPr>
          <w:ilvl w:val="1"/>
          <w:numId w:val="25"/>
        </w:numPr>
        <w:snapToGrid w:val="0"/>
        <w:spacing w:after="0"/>
        <w:jc w:val="both"/>
        <w:rPr>
          <w:rFonts w:cs="Times"/>
        </w:rPr>
      </w:pPr>
      <w:r>
        <w:rPr>
          <w:rFonts w:cs="Times"/>
          <w:lang w:eastAsia="zh-CN"/>
        </w:rPr>
        <w:t>Whether UE needs/can change serving cell during L1/L2-centric inter-cell mobility.</w:t>
      </w:r>
    </w:p>
    <w:p w14:paraId="4F6F41A8" w14:textId="77777777" w:rsidR="00124E82" w:rsidRDefault="00124E82" w:rsidP="000B3780">
      <w:pPr>
        <w:pStyle w:val="ListParagraph"/>
        <w:numPr>
          <w:ilvl w:val="1"/>
          <w:numId w:val="25"/>
        </w:numPr>
        <w:snapToGrid w:val="0"/>
        <w:spacing w:after="0"/>
        <w:jc w:val="both"/>
        <w:rPr>
          <w:rFonts w:cs="Times"/>
        </w:rPr>
      </w:pPr>
      <w:r>
        <w:rPr>
          <w:rFonts w:cs="Times"/>
        </w:rPr>
        <w:t>The above assumption to be verified by RAN2</w:t>
      </w:r>
    </w:p>
    <w:p w14:paraId="5703F1FA" w14:textId="77777777" w:rsidR="00124E82" w:rsidRPr="00124E82" w:rsidRDefault="00124E82" w:rsidP="00124E82">
      <w:pPr>
        <w:rPr>
          <w:lang w:val="en-GB" w:eastAsia="ko-KR"/>
        </w:rPr>
      </w:pPr>
    </w:p>
    <w:p w14:paraId="678CFA3B" w14:textId="1631A144" w:rsidR="00124E82" w:rsidRDefault="00D82E3D" w:rsidP="00D82E3D">
      <w:pPr>
        <w:pStyle w:val="Heading2"/>
        <w:numPr>
          <w:ilvl w:val="0"/>
          <w:numId w:val="0"/>
        </w:numPr>
        <w:ind w:left="1026" w:hanging="576"/>
        <w:rPr>
          <w:lang w:eastAsia="ko-KR"/>
        </w:rPr>
      </w:pPr>
      <w:r>
        <w:rPr>
          <w:lang w:eastAsia="ko-KR"/>
        </w:rPr>
        <w:t>A.3</w:t>
      </w:r>
      <w:r>
        <w:rPr>
          <w:lang w:eastAsia="ko-KR"/>
        </w:rPr>
        <w:tab/>
      </w:r>
      <w:r w:rsidR="00124E82">
        <w:rPr>
          <w:lang w:eastAsia="ko-KR"/>
        </w:rPr>
        <w:t xml:space="preserve">Issue 3: Dynamic TCI State </w:t>
      </w:r>
      <w:r w:rsidR="00F03CCC">
        <w:rPr>
          <w:lang w:eastAsia="ko-KR"/>
        </w:rPr>
        <w:t>Signalling</w:t>
      </w:r>
    </w:p>
    <w:p w14:paraId="59942479" w14:textId="77777777" w:rsidR="00124E82" w:rsidRDefault="00124E82" w:rsidP="00124E82">
      <w:pPr>
        <w:rPr>
          <w:rFonts w:cs="Times"/>
          <w:b/>
          <w:bCs/>
          <w:highlight w:val="green"/>
        </w:rPr>
      </w:pPr>
      <w:r>
        <w:rPr>
          <w:rFonts w:cs="Times"/>
          <w:b/>
          <w:bCs/>
          <w:highlight w:val="green"/>
        </w:rPr>
        <w:t>Agreement</w:t>
      </w:r>
    </w:p>
    <w:p w14:paraId="23482813" w14:textId="77777777" w:rsidR="00124E82" w:rsidRDefault="00124E82" w:rsidP="00124E82">
      <w:pPr>
        <w:snapToGrid w:val="0"/>
        <w:jc w:val="both"/>
        <w:rPr>
          <w:rFonts w:cs="Times"/>
        </w:rPr>
      </w:pPr>
      <w:r>
        <w:rPr>
          <w:rFonts w:cs="Times"/>
        </w:rPr>
        <w:t>On beam indication signaling medium to support joint or separate DL/UL beam indication in Rel.17 unified TCI framework:</w:t>
      </w:r>
    </w:p>
    <w:p w14:paraId="22362CE2" w14:textId="77777777" w:rsidR="00124E82" w:rsidRDefault="00124E82" w:rsidP="000B3780">
      <w:pPr>
        <w:pStyle w:val="ListParagraph"/>
        <w:numPr>
          <w:ilvl w:val="0"/>
          <w:numId w:val="23"/>
        </w:numPr>
        <w:snapToGrid w:val="0"/>
        <w:spacing w:after="0"/>
        <w:contextualSpacing w:val="0"/>
        <w:jc w:val="both"/>
        <w:rPr>
          <w:rFonts w:cs="Times"/>
        </w:rPr>
      </w:pPr>
      <w:r>
        <w:rPr>
          <w:rFonts w:cs="Times"/>
        </w:rPr>
        <w:t xml:space="preserve">Support L1-based beam indication using at least UE-specific (unicast) DCI to indicate joint or separate DL/UL beam indication from the active TCI states </w:t>
      </w:r>
    </w:p>
    <w:p w14:paraId="136494A0" w14:textId="77777777" w:rsidR="00124E82" w:rsidRDefault="00124E82" w:rsidP="000B3780">
      <w:pPr>
        <w:pStyle w:val="ListParagraph"/>
        <w:numPr>
          <w:ilvl w:val="1"/>
          <w:numId w:val="23"/>
        </w:numPr>
        <w:snapToGrid w:val="0"/>
        <w:spacing w:after="0"/>
        <w:contextualSpacing w:val="0"/>
        <w:jc w:val="both"/>
        <w:rPr>
          <w:rFonts w:cs="Times"/>
        </w:rPr>
      </w:pPr>
      <w:r>
        <w:rPr>
          <w:rFonts w:cs="Times"/>
        </w:rPr>
        <w:t>The existing DCI formats 1_1 and 1_2 are reused for beam indication</w:t>
      </w:r>
    </w:p>
    <w:p w14:paraId="14A66C49" w14:textId="77777777" w:rsidR="00124E82" w:rsidRDefault="00124E82" w:rsidP="000B3780">
      <w:pPr>
        <w:pStyle w:val="ListParagraph"/>
        <w:numPr>
          <w:ilvl w:val="1"/>
          <w:numId w:val="23"/>
        </w:numPr>
        <w:snapToGrid w:val="0"/>
        <w:spacing w:after="0"/>
        <w:contextualSpacing w:val="0"/>
        <w:jc w:val="both"/>
        <w:rPr>
          <w:rFonts w:cs="Times"/>
        </w:rPr>
      </w:pPr>
      <w:r>
        <w:rPr>
          <w:rFonts w:cs="Times"/>
        </w:rPr>
        <w:t>Support a mechanism for UE to acknowledge successful decoding of beam indication</w:t>
      </w:r>
    </w:p>
    <w:p w14:paraId="4F94DBCC" w14:textId="77777777" w:rsidR="00124E82" w:rsidRDefault="00124E82" w:rsidP="000B3780">
      <w:pPr>
        <w:pStyle w:val="ListParagraph"/>
        <w:numPr>
          <w:ilvl w:val="2"/>
          <w:numId w:val="23"/>
        </w:numPr>
        <w:snapToGrid w:val="0"/>
        <w:spacing w:after="0"/>
        <w:contextualSpacing w:val="0"/>
        <w:jc w:val="both"/>
        <w:rPr>
          <w:rFonts w:cs="Times"/>
        </w:rPr>
      </w:pPr>
      <w:r>
        <w:rPr>
          <w:rFonts w:cs="Times"/>
        </w:rPr>
        <w:t>The ACK/NAK of the PDSCH scheduled by the DCI carrying the beam indication can be used as an ACK also for the DCI</w:t>
      </w:r>
    </w:p>
    <w:p w14:paraId="1CC1128E" w14:textId="77777777" w:rsidR="00124E82" w:rsidRDefault="00124E82" w:rsidP="000B3780">
      <w:pPr>
        <w:pStyle w:val="ListParagraph"/>
        <w:numPr>
          <w:ilvl w:val="2"/>
          <w:numId w:val="23"/>
        </w:numPr>
        <w:snapToGrid w:val="0"/>
        <w:spacing w:after="0"/>
        <w:contextualSpacing w:val="0"/>
        <w:jc w:val="both"/>
        <w:rPr>
          <w:rFonts w:cs="Times"/>
        </w:rPr>
      </w:pPr>
      <w:r>
        <w:rPr>
          <w:rFonts w:cs="Times"/>
        </w:rPr>
        <w:t>FFS: Whether any additional specification support is needed</w:t>
      </w:r>
    </w:p>
    <w:p w14:paraId="35F18536" w14:textId="77777777" w:rsidR="00124E82" w:rsidRDefault="00124E82" w:rsidP="000B3780">
      <w:pPr>
        <w:pStyle w:val="ListParagraph"/>
        <w:numPr>
          <w:ilvl w:val="0"/>
          <w:numId w:val="23"/>
        </w:numPr>
        <w:snapToGrid w:val="0"/>
        <w:spacing w:after="0"/>
        <w:contextualSpacing w:val="0"/>
        <w:jc w:val="both"/>
        <w:rPr>
          <w:rFonts w:cs="Times"/>
        </w:rPr>
      </w:pPr>
      <w:r>
        <w:rPr>
          <w:rFonts w:cs="Times"/>
        </w:rPr>
        <w:t>Support activation of one or more TCI states via MAC CE analogous to Rel.15/16:</w:t>
      </w:r>
    </w:p>
    <w:p w14:paraId="0D90483B" w14:textId="77777777" w:rsidR="00124E82" w:rsidRDefault="00124E82" w:rsidP="000B3780">
      <w:pPr>
        <w:pStyle w:val="ListParagraph"/>
        <w:numPr>
          <w:ilvl w:val="1"/>
          <w:numId w:val="23"/>
        </w:numPr>
        <w:snapToGrid w:val="0"/>
        <w:spacing w:after="0"/>
        <w:contextualSpacing w:val="0"/>
        <w:jc w:val="both"/>
        <w:rPr>
          <w:rFonts w:cs="Times"/>
          <w:sz w:val="22"/>
        </w:rPr>
      </w:pPr>
      <w:r>
        <w:rPr>
          <w:rFonts w:cs="Times"/>
          <w:szCs w:val="18"/>
        </w:rPr>
        <w:t>At least for the single activated TCI state, the activated TCI state is applied</w:t>
      </w:r>
    </w:p>
    <w:p w14:paraId="732FAA37" w14:textId="77777777" w:rsidR="00124E82" w:rsidRDefault="00124E82" w:rsidP="000B3780">
      <w:pPr>
        <w:pStyle w:val="ListParagraph"/>
        <w:numPr>
          <w:ilvl w:val="1"/>
          <w:numId w:val="23"/>
        </w:numPr>
        <w:snapToGrid w:val="0"/>
        <w:spacing w:after="0"/>
        <w:contextualSpacing w:val="0"/>
        <w:jc w:val="both"/>
        <w:rPr>
          <w:rFonts w:cs="Times"/>
          <w:sz w:val="22"/>
        </w:rPr>
      </w:pPr>
      <w:r>
        <w:rPr>
          <w:rFonts w:cs="Times"/>
        </w:rPr>
        <w:t>The content for the MAC CE is determined based on the outcome of issue 1</w:t>
      </w:r>
    </w:p>
    <w:p w14:paraId="06A1F552" w14:textId="77777777" w:rsidR="00124E82" w:rsidRDefault="00124E82" w:rsidP="000B3780">
      <w:pPr>
        <w:pStyle w:val="ListParagraph"/>
        <w:numPr>
          <w:ilvl w:val="1"/>
          <w:numId w:val="23"/>
        </w:numPr>
        <w:snapToGrid w:val="0"/>
        <w:spacing w:after="0"/>
        <w:contextualSpacing w:val="0"/>
        <w:jc w:val="both"/>
        <w:rPr>
          <w:rFonts w:cs="Times"/>
          <w:sz w:val="22"/>
        </w:rPr>
      </w:pPr>
      <w:r>
        <w:rPr>
          <w:rFonts w:cs="Times"/>
        </w:rPr>
        <w:t>FFS: If supported, default TCI state when more than one TCI states are activated by MAC CE</w:t>
      </w:r>
    </w:p>
    <w:p w14:paraId="0E4D0FA7" w14:textId="77777777" w:rsidR="00124E82" w:rsidRDefault="00124E82" w:rsidP="000B3780">
      <w:pPr>
        <w:pStyle w:val="ListParagraph"/>
        <w:numPr>
          <w:ilvl w:val="1"/>
          <w:numId w:val="23"/>
        </w:numPr>
        <w:snapToGrid w:val="0"/>
        <w:spacing w:after="0"/>
        <w:contextualSpacing w:val="0"/>
        <w:jc w:val="both"/>
        <w:rPr>
          <w:rFonts w:cs="Times"/>
        </w:rPr>
      </w:pPr>
      <w:r>
        <w:rPr>
          <w:rFonts w:cs="Times"/>
        </w:rPr>
        <w:t xml:space="preserve">Note: There is no implications on the support of single TRP or multi-TRP </w:t>
      </w:r>
    </w:p>
    <w:p w14:paraId="3D5E2A5F" w14:textId="77777777" w:rsidR="00124E82" w:rsidRDefault="00124E82" w:rsidP="000B3780">
      <w:pPr>
        <w:pStyle w:val="ListParagraph"/>
        <w:numPr>
          <w:ilvl w:val="0"/>
          <w:numId w:val="23"/>
        </w:numPr>
        <w:snapToGrid w:val="0"/>
        <w:spacing w:after="0"/>
        <w:contextualSpacing w:val="0"/>
        <w:jc w:val="both"/>
        <w:rPr>
          <w:rFonts w:cs="Times"/>
        </w:rPr>
      </w:pPr>
      <w:r>
        <w:rPr>
          <w:rFonts w:cs="Times"/>
        </w:rPr>
        <w:t>FFS: Additional enhancement such as L1-based beam indication with group-common DCI</w:t>
      </w:r>
    </w:p>
    <w:p w14:paraId="414A9562" w14:textId="77777777" w:rsidR="00124E82" w:rsidRDefault="00124E82" w:rsidP="000B3780">
      <w:pPr>
        <w:pStyle w:val="ListParagraph"/>
        <w:numPr>
          <w:ilvl w:val="0"/>
          <w:numId w:val="23"/>
        </w:numPr>
        <w:snapToGrid w:val="0"/>
        <w:spacing w:after="0"/>
        <w:contextualSpacing w:val="0"/>
        <w:jc w:val="both"/>
        <w:rPr>
          <w:rFonts w:cs="Times"/>
        </w:rPr>
      </w:pPr>
      <w:r>
        <w:rPr>
          <w:rFonts w:cs="Times"/>
        </w:rPr>
        <w:t>FFS: Whether the Rel.17 beam indication can also apply to beam indication for single channel (e.g. PDSCH only, single CORESET) or a subset of channels</w:t>
      </w:r>
    </w:p>
    <w:p w14:paraId="4D3CA5BF" w14:textId="7FAA3F47" w:rsidR="00124E82" w:rsidRPr="00124E82" w:rsidRDefault="00124E82" w:rsidP="000B3780">
      <w:pPr>
        <w:pStyle w:val="ListParagraph"/>
        <w:numPr>
          <w:ilvl w:val="0"/>
          <w:numId w:val="23"/>
        </w:numPr>
        <w:snapToGrid w:val="0"/>
        <w:spacing w:after="0"/>
        <w:contextualSpacing w:val="0"/>
        <w:jc w:val="both"/>
        <w:rPr>
          <w:rFonts w:cs="Times"/>
        </w:rPr>
      </w:pPr>
      <w:r w:rsidRPr="00124E82">
        <w:rPr>
          <w:rFonts w:cs="Times"/>
        </w:rPr>
        <w:lastRenderedPageBreak/>
        <w:t>FFS: Additional details on extending the support of L1-based beam indication when separate UL (from DL) common beam indication is configured</w:t>
      </w:r>
    </w:p>
    <w:p w14:paraId="027E6569" w14:textId="549C4843" w:rsidR="00124E82" w:rsidRDefault="00124E82" w:rsidP="00124E82">
      <w:pPr>
        <w:rPr>
          <w:lang w:val="en-GB" w:eastAsia="ko-KR"/>
        </w:rPr>
      </w:pPr>
    </w:p>
    <w:p w14:paraId="56EF5B8B" w14:textId="77777777" w:rsidR="00124E82" w:rsidRDefault="00124E82" w:rsidP="00124E82">
      <w:pPr>
        <w:snapToGrid w:val="0"/>
        <w:jc w:val="both"/>
        <w:rPr>
          <w:rFonts w:cs="Times"/>
          <w:b/>
          <w:bCs/>
        </w:rPr>
      </w:pPr>
      <w:r>
        <w:rPr>
          <w:rFonts w:cs="Times"/>
          <w:b/>
          <w:bCs/>
        </w:rPr>
        <w:t>Conclusion</w:t>
      </w:r>
    </w:p>
    <w:p w14:paraId="3797D1A4" w14:textId="77777777" w:rsidR="00124E82" w:rsidRDefault="00124E82" w:rsidP="00124E82">
      <w:pPr>
        <w:snapToGrid w:val="0"/>
        <w:jc w:val="both"/>
        <w:rPr>
          <w:rFonts w:cs="Times"/>
        </w:rPr>
      </w:pPr>
      <w:r>
        <w:rPr>
          <w:rFonts w:cs="Times"/>
        </w:rPr>
        <w:t>There is no consensus in RAN1 to include the following as part of RAN1 agreement for AI 8.1.1 in RAN1 #103e:</w:t>
      </w:r>
    </w:p>
    <w:p w14:paraId="56525ADE" w14:textId="77777777" w:rsidR="00124E82" w:rsidRDefault="00124E82" w:rsidP="000B3780">
      <w:pPr>
        <w:pStyle w:val="ListParagraph"/>
        <w:numPr>
          <w:ilvl w:val="0"/>
          <w:numId w:val="25"/>
        </w:numPr>
        <w:snapToGrid w:val="0"/>
        <w:spacing w:after="0"/>
        <w:contextualSpacing w:val="0"/>
        <w:jc w:val="both"/>
        <w:rPr>
          <w:rFonts w:cs="Times"/>
        </w:rPr>
      </w:pPr>
      <w:r>
        <w:rPr>
          <w:rFonts w:cs="Times"/>
        </w:rPr>
        <w:t xml:space="preserve">FFS beam indication for the TCI state assumption/update for the following cases: </w:t>
      </w:r>
    </w:p>
    <w:p w14:paraId="3074CBC5" w14:textId="77777777" w:rsidR="00124E82" w:rsidRDefault="00124E82" w:rsidP="000B3780">
      <w:pPr>
        <w:pStyle w:val="ListParagraph"/>
        <w:numPr>
          <w:ilvl w:val="1"/>
          <w:numId w:val="25"/>
        </w:numPr>
        <w:snapToGrid w:val="0"/>
        <w:spacing w:after="0"/>
        <w:contextualSpacing w:val="0"/>
        <w:jc w:val="both"/>
        <w:rPr>
          <w:rFonts w:cs="Times"/>
        </w:rPr>
      </w:pPr>
      <w:r>
        <w:rPr>
          <w:rFonts w:cs="Times"/>
        </w:rPr>
        <w:t>The beam indication UE-specific DCI (i.e. the CORESETs with the DCI received by UE), the scheduled PDSCH by the DCI and the associated PUCCH for the acknowledgment of the beam indication DCI</w:t>
      </w:r>
    </w:p>
    <w:p w14:paraId="0BBA053C" w14:textId="77777777" w:rsidR="00124E82" w:rsidRDefault="00124E82" w:rsidP="000B3780">
      <w:pPr>
        <w:pStyle w:val="ListParagraph"/>
        <w:numPr>
          <w:ilvl w:val="1"/>
          <w:numId w:val="25"/>
        </w:numPr>
        <w:snapToGrid w:val="0"/>
        <w:spacing w:after="0"/>
        <w:contextualSpacing w:val="0"/>
        <w:jc w:val="both"/>
        <w:rPr>
          <w:rFonts w:cs="Times"/>
        </w:rPr>
      </w:pPr>
      <w:r>
        <w:rPr>
          <w:rFonts w:cs="Times"/>
        </w:rPr>
        <w:t xml:space="preserve">Non-UE-specific CORESETs and PUSCH/PDSCH scheduled/activated and PUCCH transmission triggered by non-UE-specific CORESETs  </w:t>
      </w:r>
    </w:p>
    <w:p w14:paraId="0A8D1998" w14:textId="2F7F2023" w:rsidR="00124E82" w:rsidRDefault="00124E82" w:rsidP="00124E82">
      <w:pPr>
        <w:rPr>
          <w:lang w:val="en-GB" w:eastAsia="ko-KR"/>
        </w:rPr>
      </w:pPr>
    </w:p>
    <w:p w14:paraId="39AE028D" w14:textId="77777777" w:rsidR="0079766B" w:rsidRPr="008B51B9" w:rsidRDefault="0079766B" w:rsidP="0079766B">
      <w:pPr>
        <w:snapToGrid w:val="0"/>
        <w:jc w:val="both"/>
        <w:rPr>
          <w:rFonts w:cs="Times"/>
          <w:highlight w:val="green"/>
        </w:rPr>
      </w:pPr>
      <w:r w:rsidRPr="008B51B9">
        <w:rPr>
          <w:rFonts w:cs="Times"/>
          <w:b/>
          <w:highlight w:val="green"/>
        </w:rPr>
        <w:t>Agreement</w:t>
      </w:r>
    </w:p>
    <w:p w14:paraId="63A4BE20" w14:textId="77777777" w:rsidR="0079766B" w:rsidRPr="008B51B9" w:rsidRDefault="0079766B" w:rsidP="0079766B">
      <w:pPr>
        <w:snapToGrid w:val="0"/>
        <w:jc w:val="both"/>
        <w:rPr>
          <w:rFonts w:cs="Times"/>
        </w:rPr>
      </w:pPr>
      <w:r w:rsidRPr="008B51B9">
        <w:rPr>
          <w:rFonts w:cs="Times"/>
        </w:rPr>
        <w:t>In RAN1#104-e, on the Rel</w:t>
      </w:r>
      <w:r>
        <w:rPr>
          <w:rFonts w:cs="Times"/>
        </w:rPr>
        <w:t>-</w:t>
      </w:r>
      <w:r w:rsidRPr="008B51B9">
        <w:rPr>
          <w:rFonts w:cs="Times"/>
        </w:rPr>
        <w:t>17 L1-based TCI state update (beam indication) for the unified TCI framework, interested companies are to provide the following:</w:t>
      </w:r>
    </w:p>
    <w:p w14:paraId="421EC8D6" w14:textId="77777777" w:rsidR="0079766B" w:rsidRPr="008B51B9" w:rsidRDefault="0079766B" w:rsidP="000B3780">
      <w:pPr>
        <w:pStyle w:val="ListParagraph"/>
        <w:numPr>
          <w:ilvl w:val="0"/>
          <w:numId w:val="29"/>
        </w:numPr>
        <w:snapToGrid w:val="0"/>
        <w:spacing w:after="0"/>
        <w:jc w:val="both"/>
        <w:rPr>
          <w:rFonts w:cs="Times"/>
        </w:rPr>
      </w:pPr>
      <w:r w:rsidRPr="008B51B9">
        <w:rPr>
          <w:rFonts w:cs="Times"/>
        </w:rPr>
        <w:t xml:space="preserve">How to use DCI formats 1_1 and 1_2 for UL-only (in case of separate DL/UL) TCI state update (beam indication) </w:t>
      </w:r>
    </w:p>
    <w:p w14:paraId="320B9335" w14:textId="77777777" w:rsidR="0079766B" w:rsidRPr="008B51B9" w:rsidRDefault="0079766B" w:rsidP="000B3780">
      <w:pPr>
        <w:pStyle w:val="ListParagraph"/>
        <w:numPr>
          <w:ilvl w:val="1"/>
          <w:numId w:val="29"/>
        </w:numPr>
        <w:snapToGrid w:val="0"/>
        <w:spacing w:after="0"/>
        <w:jc w:val="both"/>
        <w:rPr>
          <w:rFonts w:cs="Times"/>
        </w:rPr>
      </w:pPr>
      <w:r w:rsidRPr="008B51B9">
        <w:rPr>
          <w:rFonts w:cs="Times"/>
        </w:rPr>
        <w:t xml:space="preserve">Note: The agreement implies that DCI formats 1_1 and 1_2 can be used for UL-only TCI state update beam indication). </w:t>
      </w:r>
    </w:p>
    <w:p w14:paraId="011B2D74" w14:textId="77777777" w:rsidR="0079766B" w:rsidRPr="008B51B9" w:rsidRDefault="0079766B" w:rsidP="000B3780">
      <w:pPr>
        <w:pStyle w:val="ListParagraph"/>
        <w:numPr>
          <w:ilvl w:val="1"/>
          <w:numId w:val="29"/>
        </w:numPr>
        <w:snapToGrid w:val="0"/>
        <w:spacing w:after="0"/>
        <w:jc w:val="both"/>
        <w:rPr>
          <w:rFonts w:cs="Times"/>
        </w:rPr>
      </w:pPr>
      <w:r w:rsidRPr="008B51B9">
        <w:rPr>
          <w:rFonts w:cs="Times"/>
          <w:lang w:eastAsia="zh-CN"/>
        </w:rPr>
        <w:t>FFS: Using DCI format 1_1 and 1_2 without DL assignment, and with a new acknowledgment mechanism directly in response to decoding DCI format 1_1 and 1_2, e.g., analogous to SPS PDSCH release</w:t>
      </w:r>
    </w:p>
    <w:p w14:paraId="0AAB5C6A" w14:textId="77777777" w:rsidR="0079766B" w:rsidRPr="008B51B9" w:rsidRDefault="0079766B" w:rsidP="000B3780">
      <w:pPr>
        <w:pStyle w:val="ListParagraph"/>
        <w:numPr>
          <w:ilvl w:val="0"/>
          <w:numId w:val="29"/>
        </w:numPr>
        <w:snapToGrid w:val="0"/>
        <w:spacing w:after="0"/>
        <w:jc w:val="both"/>
        <w:rPr>
          <w:rFonts w:cs="Times"/>
        </w:rPr>
      </w:pPr>
      <w:r w:rsidRPr="008B51B9">
        <w:rPr>
          <w:rFonts w:cs="Times"/>
        </w:rPr>
        <w:t>Whether/how to support at least one additional DCI format dedicated for UL-only beam indication (in case of separate DL/UL), including:</w:t>
      </w:r>
    </w:p>
    <w:p w14:paraId="6B04F47F" w14:textId="77777777" w:rsidR="0079766B" w:rsidRPr="008B51B9" w:rsidRDefault="0079766B" w:rsidP="000B3780">
      <w:pPr>
        <w:pStyle w:val="ListParagraph"/>
        <w:numPr>
          <w:ilvl w:val="1"/>
          <w:numId w:val="29"/>
        </w:numPr>
        <w:snapToGrid w:val="0"/>
        <w:spacing w:after="0"/>
        <w:jc w:val="both"/>
        <w:rPr>
          <w:rFonts w:cs="Times"/>
        </w:rPr>
      </w:pPr>
      <w:r w:rsidRPr="008B51B9">
        <w:rPr>
          <w:rFonts w:cs="Times"/>
        </w:rPr>
        <w:t>Whether the format can also be used for DL-only beam indication (in case of separate DL/UL) and joint DL/UL beam indication</w:t>
      </w:r>
    </w:p>
    <w:p w14:paraId="38249500" w14:textId="77777777" w:rsidR="0079766B" w:rsidRPr="008B51B9" w:rsidRDefault="0079766B" w:rsidP="000B3780">
      <w:pPr>
        <w:pStyle w:val="ListParagraph"/>
        <w:numPr>
          <w:ilvl w:val="1"/>
          <w:numId w:val="29"/>
        </w:numPr>
        <w:snapToGrid w:val="0"/>
        <w:spacing w:after="0"/>
        <w:jc w:val="both"/>
        <w:rPr>
          <w:rFonts w:cs="Times"/>
        </w:rPr>
      </w:pPr>
      <w:r w:rsidRPr="008B51B9">
        <w:rPr>
          <w:rFonts w:cs="Times"/>
        </w:rPr>
        <w:t>Whether it is a “brand new” format or based on some extension of the existing DCI formats other than 1_1 and 1_2 (e.g. 1_0, 0_0, 0_1, or 0_2)</w:t>
      </w:r>
    </w:p>
    <w:p w14:paraId="6E74EF99" w14:textId="77777777" w:rsidR="0079766B" w:rsidRPr="008B51B9" w:rsidRDefault="0079766B" w:rsidP="000B3780">
      <w:pPr>
        <w:pStyle w:val="ListParagraph"/>
        <w:numPr>
          <w:ilvl w:val="2"/>
          <w:numId w:val="29"/>
        </w:numPr>
        <w:snapToGrid w:val="0"/>
        <w:spacing w:after="0"/>
        <w:jc w:val="both"/>
        <w:rPr>
          <w:rFonts w:cs="Times"/>
        </w:rPr>
      </w:pPr>
      <w:r w:rsidRPr="008B51B9">
        <w:rPr>
          <w:rFonts w:cs="Times"/>
        </w:rPr>
        <w:t>If UL-related DCI is used, whether it is accompanied with UL grant or not</w:t>
      </w:r>
    </w:p>
    <w:p w14:paraId="1718AF2E" w14:textId="77777777" w:rsidR="0079766B" w:rsidRPr="008B51B9" w:rsidRDefault="0079766B" w:rsidP="000B3780">
      <w:pPr>
        <w:pStyle w:val="ListParagraph"/>
        <w:numPr>
          <w:ilvl w:val="1"/>
          <w:numId w:val="29"/>
        </w:numPr>
        <w:snapToGrid w:val="0"/>
        <w:spacing w:after="0"/>
        <w:jc w:val="both"/>
        <w:rPr>
          <w:rFonts w:cs="Times"/>
        </w:rPr>
      </w:pPr>
      <w:r w:rsidRPr="008B51B9">
        <w:rPr>
          <w:rFonts w:cs="Times"/>
        </w:rPr>
        <w:t>Acknowledgment mechanism</w:t>
      </w:r>
    </w:p>
    <w:p w14:paraId="29052F16" w14:textId="77777777" w:rsidR="0079766B" w:rsidRDefault="0079766B" w:rsidP="0079766B">
      <w:pPr>
        <w:wordWrap w:val="0"/>
        <w:rPr>
          <w:rFonts w:cs="Times"/>
          <w:color w:val="1F497D"/>
        </w:rPr>
      </w:pPr>
    </w:p>
    <w:p w14:paraId="46EC1B62" w14:textId="77777777" w:rsidR="0079766B" w:rsidRPr="00D40E85" w:rsidRDefault="0079766B" w:rsidP="0079766B">
      <w:pPr>
        <w:wordWrap w:val="0"/>
        <w:rPr>
          <w:rFonts w:cs="Times"/>
          <w:b/>
          <w:bCs/>
          <w:highlight w:val="green"/>
        </w:rPr>
      </w:pPr>
      <w:r w:rsidRPr="00D40E85">
        <w:rPr>
          <w:rFonts w:cs="Times"/>
          <w:b/>
          <w:bCs/>
          <w:highlight w:val="green"/>
        </w:rPr>
        <w:t>Agreement</w:t>
      </w:r>
    </w:p>
    <w:p w14:paraId="6AE367E0" w14:textId="77777777" w:rsidR="0079766B" w:rsidRPr="008B42DB" w:rsidRDefault="0079766B" w:rsidP="0079766B">
      <w:pPr>
        <w:snapToGrid w:val="0"/>
        <w:jc w:val="both"/>
        <w:rPr>
          <w:bCs/>
        </w:rPr>
      </w:pPr>
      <w:r w:rsidRPr="008B42DB">
        <w:rPr>
          <w:bCs/>
        </w:rPr>
        <w:t xml:space="preserve">On Rel.17 DCI-based beam indication: </w:t>
      </w:r>
    </w:p>
    <w:p w14:paraId="3114DE15" w14:textId="77777777" w:rsidR="0079766B" w:rsidRPr="008B42DB" w:rsidRDefault="0079766B" w:rsidP="000B3780">
      <w:pPr>
        <w:numPr>
          <w:ilvl w:val="0"/>
          <w:numId w:val="30"/>
        </w:numPr>
        <w:snapToGrid w:val="0"/>
        <w:spacing w:after="0"/>
        <w:jc w:val="both"/>
      </w:pPr>
      <w:r w:rsidRPr="008B42DB">
        <w:t>Regarding application time of the beam indication: if beam indication is received, down-select from the following:</w:t>
      </w:r>
    </w:p>
    <w:p w14:paraId="0898A014" w14:textId="77777777" w:rsidR="0079766B" w:rsidRPr="008B42DB" w:rsidRDefault="0079766B" w:rsidP="000B3780">
      <w:pPr>
        <w:numPr>
          <w:ilvl w:val="1"/>
          <w:numId w:val="30"/>
        </w:numPr>
        <w:snapToGrid w:val="0"/>
        <w:spacing w:after="0"/>
        <w:jc w:val="both"/>
      </w:pPr>
      <w:r w:rsidRPr="008B42DB">
        <w:t>Alt1: the first slot that is at least X ms or Y symbols after the DCI with the joint or separate DL/UL beam indication</w:t>
      </w:r>
    </w:p>
    <w:p w14:paraId="6241C793" w14:textId="77777777" w:rsidR="0079766B" w:rsidRPr="008B42DB" w:rsidRDefault="0079766B" w:rsidP="000B3780">
      <w:pPr>
        <w:numPr>
          <w:ilvl w:val="1"/>
          <w:numId w:val="30"/>
        </w:numPr>
        <w:snapToGrid w:val="0"/>
        <w:spacing w:after="0"/>
        <w:jc w:val="both"/>
      </w:pPr>
      <w:r w:rsidRPr="008B42DB">
        <w:t xml:space="preserve">Alt2: the first slot that is at least X ms or Y symbols after the acknowledgment of the joint or separate DL/UL beam indication </w:t>
      </w:r>
    </w:p>
    <w:p w14:paraId="109247F8" w14:textId="77777777" w:rsidR="0079766B" w:rsidRPr="008B42DB" w:rsidRDefault="0079766B" w:rsidP="000B3780">
      <w:pPr>
        <w:numPr>
          <w:ilvl w:val="1"/>
          <w:numId w:val="30"/>
        </w:numPr>
        <w:snapToGrid w:val="0"/>
        <w:spacing w:after="0"/>
        <w:jc w:val="both"/>
        <w:rPr>
          <w:sz w:val="22"/>
        </w:rPr>
      </w:pPr>
      <w:r w:rsidRPr="008B42DB">
        <w:rPr>
          <w:szCs w:val="18"/>
        </w:rPr>
        <w:t>FFS: whether any existing timing defined for DCI based TCI/spatial relation update can be used for X/Y</w:t>
      </w:r>
    </w:p>
    <w:p w14:paraId="56DFA858" w14:textId="77777777" w:rsidR="0079766B" w:rsidRPr="008B42DB" w:rsidRDefault="0079766B" w:rsidP="000B3780">
      <w:pPr>
        <w:numPr>
          <w:ilvl w:val="0"/>
          <w:numId w:val="30"/>
        </w:numPr>
        <w:snapToGrid w:val="0"/>
        <w:spacing w:after="0"/>
        <w:jc w:val="both"/>
        <w:rPr>
          <w:sz w:val="18"/>
        </w:rPr>
      </w:pPr>
      <w:r w:rsidRPr="008B42DB">
        <w:rPr>
          <w:bCs/>
          <w:szCs w:val="22"/>
        </w:rPr>
        <w:t xml:space="preserve">FFS: </w:t>
      </w:r>
      <w:r w:rsidRPr="008B42DB">
        <w:rPr>
          <w:szCs w:val="22"/>
        </w:rPr>
        <w:t>When to apply the minimum indication delay (e.g., when the newly indicated beam is different with the previously indicated beam)</w:t>
      </w:r>
    </w:p>
    <w:p w14:paraId="3B00AB5E" w14:textId="32973B6C" w:rsidR="0079766B" w:rsidRDefault="0079766B" w:rsidP="00124E82">
      <w:pPr>
        <w:rPr>
          <w:lang w:val="en-GB" w:eastAsia="ko-KR"/>
        </w:rPr>
      </w:pPr>
    </w:p>
    <w:p w14:paraId="05C8DE28" w14:textId="77777777" w:rsidR="0079766B" w:rsidRPr="001567F9" w:rsidRDefault="0079766B" w:rsidP="0079766B">
      <w:pPr>
        <w:snapToGrid w:val="0"/>
        <w:jc w:val="both"/>
        <w:rPr>
          <w:b/>
          <w:bCs/>
          <w:highlight w:val="green"/>
        </w:rPr>
      </w:pPr>
      <w:r w:rsidRPr="001567F9">
        <w:rPr>
          <w:b/>
          <w:bCs/>
          <w:highlight w:val="green"/>
        </w:rPr>
        <w:t>Agreement</w:t>
      </w:r>
    </w:p>
    <w:p w14:paraId="05FF6A12" w14:textId="77777777" w:rsidR="0079766B" w:rsidRPr="000006CD" w:rsidRDefault="0079766B" w:rsidP="0079766B">
      <w:pPr>
        <w:snapToGrid w:val="0"/>
        <w:jc w:val="both"/>
        <w:rPr>
          <w:bCs/>
        </w:rPr>
      </w:pPr>
      <w:r w:rsidRPr="000006CD">
        <w:rPr>
          <w:bCs/>
        </w:rPr>
        <w:t xml:space="preserve">On Rel.17 DCI-based beam indication, </w:t>
      </w:r>
      <w:r w:rsidRPr="000006CD">
        <w:rPr>
          <w:rFonts w:eastAsia="Times New Roman"/>
          <w:szCs w:val="18"/>
        </w:rPr>
        <w:t>the beam application time is to be down-selected or modified from the following:</w:t>
      </w:r>
    </w:p>
    <w:p w14:paraId="3294D73B" w14:textId="77777777" w:rsidR="0079766B" w:rsidRPr="000006CD" w:rsidRDefault="0079766B" w:rsidP="000B3780">
      <w:pPr>
        <w:pStyle w:val="ListParagraph"/>
        <w:numPr>
          <w:ilvl w:val="0"/>
          <w:numId w:val="30"/>
        </w:numPr>
        <w:snapToGrid w:val="0"/>
        <w:spacing w:after="0"/>
        <w:contextualSpacing w:val="0"/>
        <w:jc w:val="both"/>
        <w:rPr>
          <w:rFonts w:eastAsia="Times New Roman"/>
          <w:szCs w:val="18"/>
        </w:rPr>
      </w:pPr>
      <w:r w:rsidRPr="000006CD">
        <w:rPr>
          <w:rFonts w:eastAsia="Times New Roman"/>
          <w:szCs w:val="18"/>
        </w:rPr>
        <w:t>Alt1: The beam application time can be configured by the gNB based on UE capability</w:t>
      </w:r>
    </w:p>
    <w:p w14:paraId="1311D019" w14:textId="77777777" w:rsidR="0079766B" w:rsidRPr="000006CD" w:rsidRDefault="0079766B" w:rsidP="000B3780">
      <w:pPr>
        <w:pStyle w:val="ListParagraph"/>
        <w:numPr>
          <w:ilvl w:val="1"/>
          <w:numId w:val="30"/>
        </w:numPr>
        <w:snapToGrid w:val="0"/>
        <w:spacing w:after="0"/>
        <w:contextualSpacing w:val="0"/>
        <w:jc w:val="both"/>
        <w:rPr>
          <w:rFonts w:eastAsia="Times New Roman"/>
          <w:szCs w:val="18"/>
        </w:rPr>
      </w:pPr>
      <w:r w:rsidRPr="000006CD">
        <w:rPr>
          <w:rFonts w:eastAsia="Times New Roman"/>
          <w:szCs w:val="18"/>
        </w:rPr>
        <w:t>Support a UE capability for the minimum value of beam application time</w:t>
      </w:r>
    </w:p>
    <w:p w14:paraId="2D690482" w14:textId="77777777" w:rsidR="0079766B" w:rsidRPr="000006CD" w:rsidRDefault="0079766B" w:rsidP="000B3780">
      <w:pPr>
        <w:pStyle w:val="ListParagraph"/>
        <w:numPr>
          <w:ilvl w:val="1"/>
          <w:numId w:val="30"/>
        </w:numPr>
        <w:snapToGrid w:val="0"/>
        <w:spacing w:after="0"/>
        <w:contextualSpacing w:val="0"/>
        <w:jc w:val="both"/>
        <w:rPr>
          <w:rFonts w:eastAsia="Times New Roman"/>
          <w:szCs w:val="18"/>
        </w:rPr>
      </w:pPr>
      <w:r w:rsidRPr="000006CD">
        <w:rPr>
          <w:rFonts w:eastAsia="Times New Roman"/>
          <w:szCs w:val="18"/>
        </w:rPr>
        <w:t xml:space="preserve">FFS: the exact minimum values of beam application time supported by UE </w:t>
      </w:r>
    </w:p>
    <w:p w14:paraId="30DEB643" w14:textId="77777777" w:rsidR="0079766B" w:rsidRPr="000006CD" w:rsidRDefault="0079766B" w:rsidP="000B3780">
      <w:pPr>
        <w:pStyle w:val="ListParagraph"/>
        <w:numPr>
          <w:ilvl w:val="1"/>
          <w:numId w:val="30"/>
        </w:numPr>
        <w:snapToGrid w:val="0"/>
        <w:spacing w:after="0"/>
        <w:contextualSpacing w:val="0"/>
        <w:jc w:val="both"/>
        <w:rPr>
          <w:rFonts w:eastAsia="Times New Roman"/>
          <w:szCs w:val="18"/>
        </w:rPr>
      </w:pPr>
      <w:r w:rsidRPr="000006CD">
        <w:rPr>
          <w:rFonts w:eastAsia="Times New Roman"/>
          <w:szCs w:val="18"/>
        </w:rPr>
        <w:t>FFS: whether existing UE capability can be reused as this UE capability.</w:t>
      </w:r>
    </w:p>
    <w:p w14:paraId="6B02E34E" w14:textId="6992060C" w:rsidR="0079766B" w:rsidRPr="000006CD" w:rsidRDefault="0079766B" w:rsidP="000B3780">
      <w:pPr>
        <w:pStyle w:val="ListParagraph"/>
        <w:numPr>
          <w:ilvl w:val="1"/>
          <w:numId w:val="30"/>
        </w:numPr>
        <w:snapToGrid w:val="0"/>
        <w:spacing w:after="0"/>
        <w:contextualSpacing w:val="0"/>
        <w:jc w:val="both"/>
        <w:rPr>
          <w:rFonts w:eastAsia="Times New Roman"/>
          <w:szCs w:val="18"/>
        </w:rPr>
      </w:pPr>
      <w:r w:rsidRPr="000006CD">
        <w:rPr>
          <w:rFonts w:eastAsia="Times New Roman"/>
          <w:szCs w:val="18"/>
        </w:rPr>
        <w:t>FFS: whether different beam application time values are supported for uplink and downlink</w:t>
      </w:r>
    </w:p>
    <w:p w14:paraId="68D725AA" w14:textId="77777777" w:rsidR="0079766B" w:rsidRPr="000006CD" w:rsidRDefault="0079766B" w:rsidP="000B3780">
      <w:pPr>
        <w:pStyle w:val="ListParagraph"/>
        <w:numPr>
          <w:ilvl w:val="1"/>
          <w:numId w:val="30"/>
        </w:numPr>
        <w:snapToGrid w:val="0"/>
        <w:spacing w:after="0"/>
        <w:contextualSpacing w:val="0"/>
        <w:jc w:val="both"/>
        <w:rPr>
          <w:rFonts w:eastAsia="Times New Roman"/>
          <w:szCs w:val="18"/>
        </w:rPr>
      </w:pPr>
      <w:r w:rsidRPr="000006CD">
        <w:rPr>
          <w:rFonts w:eastAsia="Times New Roman"/>
          <w:szCs w:val="18"/>
        </w:rPr>
        <w:t>FFS: whether UE capability needs to be introduced for the maximum value of beam application time</w:t>
      </w:r>
    </w:p>
    <w:p w14:paraId="20CCCE31" w14:textId="77777777" w:rsidR="0079766B" w:rsidRPr="000006CD" w:rsidRDefault="0079766B" w:rsidP="000B3780">
      <w:pPr>
        <w:pStyle w:val="ListParagraph"/>
        <w:numPr>
          <w:ilvl w:val="0"/>
          <w:numId w:val="30"/>
        </w:numPr>
        <w:snapToGrid w:val="0"/>
        <w:spacing w:after="0"/>
        <w:contextualSpacing w:val="0"/>
        <w:jc w:val="both"/>
        <w:rPr>
          <w:rFonts w:eastAsia="Times New Roman"/>
          <w:szCs w:val="18"/>
        </w:rPr>
      </w:pPr>
      <w:r w:rsidRPr="000006CD">
        <w:rPr>
          <w:rFonts w:eastAsia="Times New Roman"/>
          <w:szCs w:val="18"/>
        </w:rPr>
        <w:t>Alt2: The beam application time is fixed and defined in specification</w:t>
      </w:r>
    </w:p>
    <w:p w14:paraId="6C0EE2B3" w14:textId="77777777" w:rsidR="0079766B" w:rsidRPr="000006CD" w:rsidRDefault="0079766B" w:rsidP="000B3780">
      <w:pPr>
        <w:pStyle w:val="ListParagraph"/>
        <w:numPr>
          <w:ilvl w:val="0"/>
          <w:numId w:val="30"/>
        </w:numPr>
        <w:snapToGrid w:val="0"/>
        <w:spacing w:after="0"/>
        <w:contextualSpacing w:val="0"/>
        <w:jc w:val="both"/>
        <w:rPr>
          <w:rFonts w:eastAsia="Times New Roman"/>
          <w:szCs w:val="18"/>
        </w:rPr>
      </w:pPr>
      <w:r w:rsidRPr="000006CD">
        <w:rPr>
          <w:rFonts w:eastAsia="Times New Roman"/>
          <w:szCs w:val="18"/>
        </w:rPr>
        <w:lastRenderedPageBreak/>
        <w:t>Alt3: The beam application time can be configured by the gNB where the minimum value of beam application time is fixed and defined in specification</w:t>
      </w:r>
    </w:p>
    <w:p w14:paraId="121BD003" w14:textId="77777777" w:rsidR="0079766B" w:rsidRPr="000006CD" w:rsidRDefault="0079766B" w:rsidP="000B3780">
      <w:pPr>
        <w:pStyle w:val="ListParagraph"/>
        <w:numPr>
          <w:ilvl w:val="0"/>
          <w:numId w:val="30"/>
        </w:numPr>
        <w:snapToGrid w:val="0"/>
        <w:spacing w:after="0"/>
        <w:contextualSpacing w:val="0"/>
        <w:jc w:val="both"/>
        <w:rPr>
          <w:rFonts w:eastAsia="Times New Roman"/>
          <w:szCs w:val="18"/>
        </w:rPr>
      </w:pPr>
      <w:r w:rsidRPr="000006CD">
        <w:rPr>
          <w:rFonts w:eastAsia="Times New Roman"/>
          <w:szCs w:val="18"/>
        </w:rPr>
        <w:t>Consider multi-panel UE, layer 1/2 inter-cell cases, carrier aggregation aspects</w:t>
      </w:r>
    </w:p>
    <w:p w14:paraId="6ECF74D9" w14:textId="77777777" w:rsidR="0079766B" w:rsidRDefault="0079766B" w:rsidP="00124E82">
      <w:pPr>
        <w:rPr>
          <w:lang w:val="en-GB" w:eastAsia="ko-KR"/>
        </w:rPr>
      </w:pPr>
    </w:p>
    <w:p w14:paraId="40B2F1E1" w14:textId="13D9F1ED" w:rsidR="00124E82" w:rsidRDefault="00D82E3D" w:rsidP="00D82E3D">
      <w:pPr>
        <w:pStyle w:val="Heading2"/>
        <w:numPr>
          <w:ilvl w:val="0"/>
          <w:numId w:val="0"/>
        </w:numPr>
        <w:ind w:left="1026" w:hanging="576"/>
        <w:rPr>
          <w:lang w:eastAsia="ko-KR"/>
        </w:rPr>
      </w:pPr>
      <w:r>
        <w:rPr>
          <w:lang w:eastAsia="ko-KR"/>
        </w:rPr>
        <w:t>A.4</w:t>
      </w:r>
      <w:r>
        <w:rPr>
          <w:lang w:eastAsia="ko-KR"/>
        </w:rPr>
        <w:tab/>
      </w:r>
      <w:r w:rsidR="0079766B">
        <w:rPr>
          <w:lang w:eastAsia="ko-KR"/>
        </w:rPr>
        <w:t xml:space="preserve">Issue 4: </w:t>
      </w:r>
      <w:r w:rsidR="0079766B">
        <w:t>MP-UE assumption to facilitate fast UL panel selection</w:t>
      </w:r>
    </w:p>
    <w:p w14:paraId="5FA30DBD" w14:textId="77777777" w:rsidR="00124E82" w:rsidRPr="00D96D31" w:rsidRDefault="00124E82" w:rsidP="00124E82">
      <w:pPr>
        <w:snapToGrid w:val="0"/>
        <w:jc w:val="both"/>
        <w:rPr>
          <w:rFonts w:cs="Times"/>
        </w:rPr>
      </w:pPr>
      <w:r w:rsidRPr="00D96D31">
        <w:rPr>
          <w:rFonts w:cs="Times"/>
          <w:b/>
          <w:bCs/>
          <w:highlight w:val="green"/>
        </w:rPr>
        <w:t>Agreement</w:t>
      </w:r>
    </w:p>
    <w:p w14:paraId="0D5300B4" w14:textId="28D256A6" w:rsidR="00124E82" w:rsidRPr="00D96D31" w:rsidRDefault="00124E82" w:rsidP="00124E82">
      <w:pPr>
        <w:snapToGrid w:val="0"/>
        <w:jc w:val="both"/>
        <w:rPr>
          <w:rFonts w:cs="Times"/>
        </w:rPr>
      </w:pPr>
      <w:r w:rsidRPr="00D96D31">
        <w:rPr>
          <w:rFonts w:cs="Times"/>
        </w:rPr>
        <w:t>In Rel</w:t>
      </w:r>
      <w:r>
        <w:rPr>
          <w:rFonts w:cs="Times"/>
        </w:rPr>
        <w:t>-</w:t>
      </w:r>
      <w:r w:rsidRPr="00D96D31">
        <w:rPr>
          <w:rFonts w:cs="Times"/>
        </w:rPr>
        <w:t>17 enhancement for facilitating fast uplink panel selection, the following use cases are assumed:</w:t>
      </w:r>
    </w:p>
    <w:p w14:paraId="444EA23A" w14:textId="77777777" w:rsidR="00124E82" w:rsidRPr="00D96D31" w:rsidRDefault="00124E82" w:rsidP="000B3780">
      <w:pPr>
        <w:pStyle w:val="ListParagraph"/>
        <w:numPr>
          <w:ilvl w:val="0"/>
          <w:numId w:val="26"/>
        </w:numPr>
        <w:snapToGrid w:val="0"/>
        <w:spacing w:after="0"/>
        <w:contextualSpacing w:val="0"/>
        <w:jc w:val="both"/>
        <w:rPr>
          <w:rFonts w:cs="Times"/>
        </w:rPr>
      </w:pPr>
      <w:r w:rsidRPr="00D96D31">
        <w:rPr>
          <w:rFonts w:cs="Times"/>
        </w:rPr>
        <w:t>MPE mitigation</w:t>
      </w:r>
    </w:p>
    <w:p w14:paraId="17B264B0" w14:textId="77777777" w:rsidR="00124E82" w:rsidRPr="00D96D31" w:rsidRDefault="00124E82" w:rsidP="000B3780">
      <w:pPr>
        <w:pStyle w:val="ListParagraph"/>
        <w:numPr>
          <w:ilvl w:val="0"/>
          <w:numId w:val="26"/>
        </w:numPr>
        <w:snapToGrid w:val="0"/>
        <w:spacing w:after="0"/>
        <w:contextualSpacing w:val="0"/>
        <w:jc w:val="both"/>
        <w:rPr>
          <w:rFonts w:cs="Times"/>
        </w:rPr>
      </w:pPr>
      <w:r w:rsidRPr="00D96D31">
        <w:rPr>
          <w:rFonts w:cs="Times"/>
        </w:rPr>
        <w:t>UE power saving</w:t>
      </w:r>
    </w:p>
    <w:p w14:paraId="31CD70B5" w14:textId="77777777" w:rsidR="00124E82" w:rsidRPr="00D96D31" w:rsidRDefault="00124E82" w:rsidP="000B3780">
      <w:pPr>
        <w:pStyle w:val="ListParagraph"/>
        <w:numPr>
          <w:ilvl w:val="0"/>
          <w:numId w:val="26"/>
        </w:numPr>
        <w:snapToGrid w:val="0"/>
        <w:spacing w:after="0"/>
        <w:contextualSpacing w:val="0"/>
        <w:jc w:val="both"/>
        <w:rPr>
          <w:rFonts w:cs="Times"/>
        </w:rPr>
      </w:pPr>
      <w:r w:rsidRPr="00D96D31">
        <w:rPr>
          <w:rFonts w:cs="Times"/>
        </w:rPr>
        <w:t>UL interference management</w:t>
      </w:r>
    </w:p>
    <w:p w14:paraId="31698F25" w14:textId="77777777" w:rsidR="00124E82" w:rsidRPr="00D96D31" w:rsidRDefault="00124E82" w:rsidP="000B3780">
      <w:pPr>
        <w:pStyle w:val="ListParagraph"/>
        <w:numPr>
          <w:ilvl w:val="0"/>
          <w:numId w:val="26"/>
        </w:numPr>
        <w:snapToGrid w:val="0"/>
        <w:spacing w:after="0"/>
        <w:contextualSpacing w:val="0"/>
        <w:jc w:val="both"/>
        <w:rPr>
          <w:rFonts w:cs="Times"/>
        </w:rPr>
      </w:pPr>
      <w:r w:rsidRPr="00D96D31">
        <w:rPr>
          <w:rFonts w:cs="Times"/>
        </w:rPr>
        <w:t>Support different configurations across panels</w:t>
      </w:r>
    </w:p>
    <w:p w14:paraId="39A54B8B" w14:textId="77777777" w:rsidR="00124E82" w:rsidRPr="00D96D31" w:rsidRDefault="00124E82" w:rsidP="000B3780">
      <w:pPr>
        <w:pStyle w:val="ListParagraph"/>
        <w:numPr>
          <w:ilvl w:val="0"/>
          <w:numId w:val="26"/>
        </w:numPr>
        <w:snapToGrid w:val="0"/>
        <w:spacing w:after="0"/>
        <w:contextualSpacing w:val="0"/>
        <w:jc w:val="both"/>
        <w:rPr>
          <w:rFonts w:cs="Times"/>
        </w:rPr>
      </w:pPr>
      <w:r w:rsidRPr="00D96D31">
        <w:rPr>
          <w:rFonts w:cs="Times"/>
        </w:rPr>
        <w:t xml:space="preserve">UL mTRP </w:t>
      </w:r>
    </w:p>
    <w:p w14:paraId="1381C8E4" w14:textId="613BEE03" w:rsidR="00124E82" w:rsidRDefault="00124E82" w:rsidP="00124E82">
      <w:pPr>
        <w:rPr>
          <w:lang w:val="en-GB" w:eastAsia="ko-KR"/>
        </w:rPr>
      </w:pPr>
    </w:p>
    <w:p w14:paraId="6E373558" w14:textId="77777777" w:rsidR="0079766B" w:rsidRPr="00D96D31" w:rsidRDefault="0079766B" w:rsidP="0079766B">
      <w:pPr>
        <w:shd w:val="clear" w:color="auto" w:fill="FFFFFF"/>
        <w:jc w:val="both"/>
        <w:rPr>
          <w:rFonts w:cs="Times"/>
          <w:b/>
          <w:bCs/>
        </w:rPr>
      </w:pPr>
      <w:r w:rsidRPr="00D96D31">
        <w:rPr>
          <w:rFonts w:cs="Times"/>
          <w:b/>
          <w:bCs/>
          <w:highlight w:val="green"/>
        </w:rPr>
        <w:t>Agreement</w:t>
      </w:r>
    </w:p>
    <w:p w14:paraId="5706736B" w14:textId="77777777" w:rsidR="0079766B" w:rsidRPr="00D96D31" w:rsidRDefault="0079766B" w:rsidP="0079766B">
      <w:pPr>
        <w:shd w:val="clear" w:color="auto" w:fill="FFFFFF"/>
        <w:jc w:val="both"/>
        <w:rPr>
          <w:rFonts w:cs="Times"/>
        </w:rPr>
      </w:pPr>
      <w:r w:rsidRPr="00D96D31">
        <w:rPr>
          <w:rFonts w:cs="Times"/>
        </w:rPr>
        <w:t>In Rel</w:t>
      </w:r>
      <w:r>
        <w:rPr>
          <w:rFonts w:cs="Times"/>
        </w:rPr>
        <w:t>-</w:t>
      </w:r>
      <w:r w:rsidRPr="00D96D31">
        <w:rPr>
          <w:rFonts w:cs="Times"/>
        </w:rPr>
        <w:t>17 enhancement on MP-UE to facilitate fast UL panel selection and MPE mitigation, UL Tx panel(s) are assumed to be a same set or subset of DL Rx panel(s)</w:t>
      </w:r>
    </w:p>
    <w:p w14:paraId="5326D13E" w14:textId="557B7317" w:rsidR="0079766B" w:rsidRDefault="0079766B" w:rsidP="00124E82">
      <w:pPr>
        <w:rPr>
          <w:lang w:val="en-GB" w:eastAsia="ko-KR"/>
        </w:rPr>
      </w:pPr>
    </w:p>
    <w:p w14:paraId="3678365F" w14:textId="77777777" w:rsidR="0079766B" w:rsidRPr="00D96D31" w:rsidRDefault="0079766B" w:rsidP="0079766B">
      <w:pPr>
        <w:shd w:val="clear" w:color="auto" w:fill="FFFFFF"/>
        <w:jc w:val="both"/>
        <w:rPr>
          <w:rFonts w:cs="Times"/>
          <w:b/>
          <w:bCs/>
        </w:rPr>
      </w:pPr>
      <w:r w:rsidRPr="00D96D31">
        <w:rPr>
          <w:rFonts w:cs="Times"/>
          <w:b/>
          <w:bCs/>
          <w:highlight w:val="green"/>
        </w:rPr>
        <w:t>Agreement</w:t>
      </w:r>
    </w:p>
    <w:p w14:paraId="3CCA9E8C" w14:textId="77CE9A66" w:rsidR="0079766B" w:rsidRPr="00D96D31" w:rsidRDefault="0079766B" w:rsidP="0079766B">
      <w:pPr>
        <w:snapToGrid w:val="0"/>
        <w:jc w:val="both"/>
        <w:rPr>
          <w:rFonts w:cs="Times"/>
        </w:rPr>
      </w:pPr>
      <w:r w:rsidRPr="00D96D31">
        <w:rPr>
          <w:rFonts w:cs="Times"/>
        </w:rPr>
        <w:t>In Rel.17 enhancement for facilitating fast uplink panel selection, UE-initiated UL panel selection/activation are supported:</w:t>
      </w:r>
    </w:p>
    <w:p w14:paraId="44313800" w14:textId="77777777" w:rsidR="0079766B" w:rsidRPr="00D96D31" w:rsidRDefault="0079766B" w:rsidP="000B3780">
      <w:pPr>
        <w:pStyle w:val="ListParagraph"/>
        <w:numPr>
          <w:ilvl w:val="0"/>
          <w:numId w:val="26"/>
        </w:numPr>
        <w:snapToGrid w:val="0"/>
        <w:spacing w:after="0"/>
        <w:contextualSpacing w:val="0"/>
        <w:jc w:val="both"/>
        <w:rPr>
          <w:rFonts w:cs="Times"/>
        </w:rPr>
      </w:pPr>
      <w:r w:rsidRPr="00D96D31">
        <w:rPr>
          <w:rFonts w:cs="Times"/>
        </w:rPr>
        <w:t>FFS: Whether NW-initiated panel selection/activation is also supported</w:t>
      </w:r>
    </w:p>
    <w:p w14:paraId="2F3E3B5B" w14:textId="77777777" w:rsidR="0079766B" w:rsidRPr="00D96D31" w:rsidRDefault="0079766B" w:rsidP="000B3780">
      <w:pPr>
        <w:pStyle w:val="ListParagraph"/>
        <w:numPr>
          <w:ilvl w:val="0"/>
          <w:numId w:val="26"/>
        </w:numPr>
        <w:snapToGrid w:val="0"/>
        <w:spacing w:after="0"/>
        <w:contextualSpacing w:val="0"/>
        <w:jc w:val="both"/>
        <w:rPr>
          <w:rFonts w:cs="Times"/>
        </w:rPr>
      </w:pPr>
      <w:r w:rsidRPr="00D96D31">
        <w:rPr>
          <w:rFonts w:cs="Times"/>
        </w:rPr>
        <w:t>FFS: Whether specification support for this feature is necessary and if so the details of such spec support.</w:t>
      </w:r>
    </w:p>
    <w:p w14:paraId="7BFB1E95" w14:textId="77777777" w:rsidR="0079766B" w:rsidRDefault="0079766B" w:rsidP="00124E82">
      <w:pPr>
        <w:rPr>
          <w:lang w:val="en-GB" w:eastAsia="ko-KR"/>
        </w:rPr>
      </w:pPr>
    </w:p>
    <w:p w14:paraId="06B865CC" w14:textId="6D7B1F20" w:rsidR="00124E82" w:rsidRDefault="00D82E3D" w:rsidP="00D82E3D">
      <w:pPr>
        <w:pStyle w:val="Heading2"/>
        <w:numPr>
          <w:ilvl w:val="0"/>
          <w:numId w:val="0"/>
        </w:numPr>
        <w:ind w:left="1026" w:hanging="576"/>
      </w:pPr>
      <w:r>
        <w:rPr>
          <w:lang w:eastAsia="ko-KR"/>
        </w:rPr>
        <w:t>A.5</w:t>
      </w:r>
      <w:r>
        <w:rPr>
          <w:lang w:eastAsia="ko-KR"/>
        </w:rPr>
        <w:tab/>
      </w:r>
      <w:r w:rsidR="00124E82">
        <w:rPr>
          <w:lang w:eastAsia="ko-KR"/>
        </w:rPr>
        <w:t>Issue 5</w:t>
      </w:r>
      <w:r w:rsidR="0079766B">
        <w:rPr>
          <w:lang w:eastAsia="ko-KR"/>
        </w:rPr>
        <w:t xml:space="preserve">: </w:t>
      </w:r>
      <w:r w:rsidR="0079766B">
        <w:t>MPE Mitigation</w:t>
      </w:r>
    </w:p>
    <w:p w14:paraId="5FC2443A" w14:textId="77777777" w:rsidR="0079766B" w:rsidRPr="00D96D31" w:rsidRDefault="0079766B" w:rsidP="0079766B">
      <w:pPr>
        <w:shd w:val="clear" w:color="auto" w:fill="FFFFFF"/>
        <w:jc w:val="both"/>
        <w:rPr>
          <w:rFonts w:cs="Times"/>
          <w:b/>
          <w:bCs/>
        </w:rPr>
      </w:pPr>
      <w:r w:rsidRPr="00D96D31">
        <w:rPr>
          <w:rFonts w:cs="Times"/>
          <w:b/>
          <w:bCs/>
          <w:highlight w:val="green"/>
        </w:rPr>
        <w:t>Agreement</w:t>
      </w:r>
    </w:p>
    <w:p w14:paraId="3AC03C36" w14:textId="77777777" w:rsidR="0079766B" w:rsidRPr="00D96D31" w:rsidRDefault="0079766B" w:rsidP="0079766B">
      <w:pPr>
        <w:snapToGrid w:val="0"/>
        <w:jc w:val="both"/>
        <w:rPr>
          <w:rFonts w:cs="Times"/>
        </w:rPr>
      </w:pPr>
      <w:r w:rsidRPr="00D96D31">
        <w:rPr>
          <w:rFonts w:cs="Times"/>
        </w:rPr>
        <w:t>On UE reporting for MPE mitigation for Rel</w:t>
      </w:r>
      <w:r>
        <w:rPr>
          <w:rFonts w:cs="Times"/>
        </w:rPr>
        <w:t>-</w:t>
      </w:r>
      <w:r w:rsidRPr="00D96D31">
        <w:rPr>
          <w:rFonts w:cs="Times"/>
        </w:rPr>
        <w:t>17, investigate and, if needed, specify the following:</w:t>
      </w:r>
    </w:p>
    <w:p w14:paraId="7BD2C6F8" w14:textId="77777777" w:rsidR="0079766B" w:rsidRPr="00D96D31" w:rsidRDefault="0079766B" w:rsidP="000B3780">
      <w:pPr>
        <w:pStyle w:val="ListParagraph"/>
        <w:numPr>
          <w:ilvl w:val="0"/>
          <w:numId w:val="26"/>
        </w:numPr>
        <w:snapToGrid w:val="0"/>
        <w:spacing w:after="0"/>
        <w:contextualSpacing w:val="0"/>
        <w:jc w:val="both"/>
        <w:rPr>
          <w:rFonts w:cs="Times"/>
        </w:rPr>
      </w:pPr>
      <w:r w:rsidRPr="00D96D31">
        <w:rPr>
          <w:rFonts w:cs="Times"/>
        </w:rPr>
        <w:t>Reporting of P-MPR report based on Rel.16 framework.</w:t>
      </w:r>
    </w:p>
    <w:p w14:paraId="602812C0" w14:textId="77777777" w:rsidR="0079766B" w:rsidRPr="00D96D31" w:rsidRDefault="0079766B" w:rsidP="000B3780">
      <w:pPr>
        <w:pStyle w:val="ListParagraph"/>
        <w:numPr>
          <w:ilvl w:val="1"/>
          <w:numId w:val="26"/>
        </w:numPr>
        <w:snapToGrid w:val="0"/>
        <w:spacing w:after="0"/>
        <w:contextualSpacing w:val="0"/>
        <w:jc w:val="both"/>
        <w:rPr>
          <w:rFonts w:cs="Times"/>
        </w:rPr>
      </w:pPr>
      <w:r w:rsidRPr="00D96D31">
        <w:rPr>
          <w:rFonts w:cs="Times"/>
        </w:rPr>
        <w:t>FFS: Whether panel/beam level based P-MPR report is supported</w:t>
      </w:r>
    </w:p>
    <w:p w14:paraId="7C6436EC" w14:textId="77777777" w:rsidR="0079766B" w:rsidRPr="00D96D31" w:rsidRDefault="0079766B" w:rsidP="000B3780">
      <w:pPr>
        <w:pStyle w:val="ListParagraph"/>
        <w:numPr>
          <w:ilvl w:val="1"/>
          <w:numId w:val="26"/>
        </w:numPr>
        <w:snapToGrid w:val="0"/>
        <w:spacing w:after="0"/>
        <w:contextualSpacing w:val="0"/>
        <w:jc w:val="both"/>
        <w:rPr>
          <w:rFonts w:cs="Times"/>
        </w:rPr>
      </w:pPr>
      <w:r w:rsidRPr="00D96D31">
        <w:rPr>
          <w:rFonts w:cs="Times"/>
        </w:rPr>
        <w:t xml:space="preserve">FFS: Maximum reported number of panels, e.g. single or multiple  </w:t>
      </w:r>
    </w:p>
    <w:p w14:paraId="2B9C0082" w14:textId="77777777" w:rsidR="0079766B" w:rsidRPr="00D96D31" w:rsidRDefault="0079766B" w:rsidP="000B3780">
      <w:pPr>
        <w:pStyle w:val="ListParagraph"/>
        <w:numPr>
          <w:ilvl w:val="0"/>
          <w:numId w:val="26"/>
        </w:numPr>
        <w:snapToGrid w:val="0"/>
        <w:spacing w:after="0"/>
        <w:contextualSpacing w:val="0"/>
        <w:jc w:val="both"/>
        <w:rPr>
          <w:rFonts w:cs="Times"/>
        </w:rPr>
      </w:pPr>
      <w:r w:rsidRPr="00D96D31">
        <w:rPr>
          <w:rFonts w:cs="Times"/>
        </w:rPr>
        <w:t>Reporting SSBRI(s)/CRI(s) and/or indication of panel selection for the purpose of indicating:</w:t>
      </w:r>
    </w:p>
    <w:p w14:paraId="1ACC4FF9" w14:textId="77777777" w:rsidR="0079766B" w:rsidRPr="00D96D31" w:rsidRDefault="0079766B" w:rsidP="000B3780">
      <w:pPr>
        <w:pStyle w:val="ListParagraph"/>
        <w:numPr>
          <w:ilvl w:val="1"/>
          <w:numId w:val="26"/>
        </w:numPr>
        <w:snapToGrid w:val="0"/>
        <w:spacing w:after="0"/>
        <w:contextualSpacing w:val="0"/>
        <w:jc w:val="both"/>
        <w:rPr>
          <w:rFonts w:cs="Times"/>
        </w:rPr>
      </w:pPr>
      <w:r w:rsidRPr="00D96D31">
        <w:rPr>
          <w:rFonts w:cs="Times"/>
        </w:rPr>
        <w:t>Alt1: alternative UE panel(s) or TX beam(s) for UL transmission</w:t>
      </w:r>
    </w:p>
    <w:p w14:paraId="2B24C7A5" w14:textId="77777777" w:rsidR="0079766B" w:rsidRPr="00D96D31" w:rsidRDefault="0079766B" w:rsidP="000B3780">
      <w:pPr>
        <w:pStyle w:val="ListParagraph"/>
        <w:numPr>
          <w:ilvl w:val="1"/>
          <w:numId w:val="26"/>
        </w:numPr>
        <w:snapToGrid w:val="0"/>
        <w:spacing w:after="0"/>
        <w:contextualSpacing w:val="0"/>
        <w:jc w:val="both"/>
        <w:rPr>
          <w:rFonts w:cs="Times"/>
        </w:rPr>
      </w:pPr>
      <w:r w:rsidRPr="00D96D31">
        <w:rPr>
          <w:rFonts w:cs="Times"/>
        </w:rPr>
        <w:t>Alt2: feasible UE panel(s) or TX beam(s) for UL transmission taking the MPE effect into account</w:t>
      </w:r>
    </w:p>
    <w:p w14:paraId="3D0BC3A8" w14:textId="77777777" w:rsidR="0079766B" w:rsidRDefault="0079766B" w:rsidP="000B3780">
      <w:pPr>
        <w:pStyle w:val="ListParagraph"/>
        <w:numPr>
          <w:ilvl w:val="1"/>
          <w:numId w:val="26"/>
        </w:numPr>
        <w:snapToGrid w:val="0"/>
        <w:spacing w:after="0"/>
        <w:contextualSpacing w:val="0"/>
        <w:jc w:val="both"/>
        <w:rPr>
          <w:rFonts w:cs="Times"/>
        </w:rPr>
      </w:pPr>
      <w:r w:rsidRPr="00D96D31">
        <w:rPr>
          <w:rFonts w:cs="Times"/>
        </w:rPr>
        <w:t>FFS: indication of panel selection details (e.g. explicit/implicit)</w:t>
      </w:r>
    </w:p>
    <w:p w14:paraId="075DDF26" w14:textId="77777777" w:rsidR="0079766B" w:rsidRPr="0069265F" w:rsidRDefault="0079766B" w:rsidP="000B3780">
      <w:pPr>
        <w:pStyle w:val="ListParagraph"/>
        <w:numPr>
          <w:ilvl w:val="0"/>
          <w:numId w:val="26"/>
        </w:numPr>
        <w:snapToGrid w:val="0"/>
        <w:spacing w:after="0"/>
        <w:jc w:val="both"/>
        <w:rPr>
          <w:rFonts w:cs="Times"/>
          <w:lang w:eastAsia="ko-KR"/>
        </w:rPr>
      </w:pPr>
      <w:r w:rsidRPr="0069265F">
        <w:rPr>
          <w:rFonts w:cs="Times"/>
        </w:rPr>
        <w:t xml:space="preserve">Any additional reporting content: down-select from the following in RAN1#104-e </w:t>
      </w:r>
    </w:p>
    <w:p w14:paraId="3746637C" w14:textId="77777777" w:rsidR="0079766B" w:rsidRPr="0069265F" w:rsidRDefault="0079766B" w:rsidP="000B3780">
      <w:pPr>
        <w:pStyle w:val="ListParagraph"/>
        <w:numPr>
          <w:ilvl w:val="1"/>
          <w:numId w:val="26"/>
        </w:numPr>
        <w:snapToGrid w:val="0"/>
        <w:spacing w:after="0"/>
        <w:jc w:val="both"/>
        <w:rPr>
          <w:rFonts w:cs="Times"/>
        </w:rPr>
      </w:pPr>
      <w:r w:rsidRPr="0069265F">
        <w:rPr>
          <w:rFonts w:cs="Times"/>
        </w:rPr>
        <w:t>Alt0: no additional reporting content</w:t>
      </w:r>
    </w:p>
    <w:p w14:paraId="22636C1B" w14:textId="77777777" w:rsidR="0079766B" w:rsidRPr="0069265F" w:rsidRDefault="0079766B" w:rsidP="000B3780">
      <w:pPr>
        <w:pStyle w:val="ListParagraph"/>
        <w:numPr>
          <w:ilvl w:val="1"/>
          <w:numId w:val="26"/>
        </w:numPr>
        <w:snapToGrid w:val="0"/>
        <w:spacing w:after="0"/>
        <w:jc w:val="both"/>
        <w:rPr>
          <w:rFonts w:cs="Times"/>
        </w:rPr>
      </w:pPr>
      <w:r w:rsidRPr="0069265F">
        <w:rPr>
          <w:rFonts w:cs="Times"/>
        </w:rPr>
        <w:t xml:space="preserve">Alt1: Additional reporting content is included (for example P-MPR + L1-RSRP, virtual PHR + L1-RSRP, L1-RSRP/SINR with and without MPE effect, virtual PHR, P-MPR or virtual PHR + CRI/SSBRI, estimated max UL RSRP) </w:t>
      </w:r>
    </w:p>
    <w:p w14:paraId="5B371C67" w14:textId="77777777" w:rsidR="0079766B" w:rsidRPr="0069265F" w:rsidRDefault="0079766B" w:rsidP="000B3780">
      <w:pPr>
        <w:pStyle w:val="ListParagraph"/>
        <w:numPr>
          <w:ilvl w:val="2"/>
          <w:numId w:val="26"/>
        </w:numPr>
        <w:snapToGrid w:val="0"/>
        <w:spacing w:after="0"/>
        <w:jc w:val="both"/>
        <w:rPr>
          <w:rFonts w:cs="Times"/>
        </w:rPr>
      </w:pPr>
      <w:r w:rsidRPr="0069265F">
        <w:rPr>
          <w:rFonts w:cs="Times"/>
        </w:rPr>
        <w:t>Note: Other options are not precluded</w:t>
      </w:r>
    </w:p>
    <w:p w14:paraId="6C497807" w14:textId="77777777" w:rsidR="0079766B" w:rsidRPr="0069265F" w:rsidRDefault="0079766B" w:rsidP="000B3780">
      <w:pPr>
        <w:pStyle w:val="ListParagraph"/>
        <w:numPr>
          <w:ilvl w:val="2"/>
          <w:numId w:val="26"/>
        </w:numPr>
        <w:snapToGrid w:val="0"/>
        <w:spacing w:after="0"/>
        <w:jc w:val="both"/>
        <w:rPr>
          <w:rFonts w:cs="Times"/>
        </w:rPr>
      </w:pPr>
      <w:r w:rsidRPr="0069265F">
        <w:rPr>
          <w:rFonts w:cs="Times"/>
        </w:rPr>
        <w:t>FFS: Whether the above reporting is triggered by UE or configured by NW</w:t>
      </w:r>
    </w:p>
    <w:p w14:paraId="1F229FC7" w14:textId="05BDEF24" w:rsidR="0079766B" w:rsidRDefault="0079766B" w:rsidP="0079766B">
      <w:pPr>
        <w:rPr>
          <w:lang w:val="en-GB"/>
        </w:rPr>
      </w:pPr>
    </w:p>
    <w:p w14:paraId="628BF9A3" w14:textId="77777777" w:rsidR="0079766B" w:rsidRPr="0079766B" w:rsidRDefault="0079766B" w:rsidP="0079766B">
      <w:pPr>
        <w:rPr>
          <w:lang w:val="en-GB"/>
        </w:rPr>
      </w:pPr>
    </w:p>
    <w:p w14:paraId="37B71B57" w14:textId="7FCA3A98" w:rsidR="0079766B" w:rsidRDefault="00D82E3D" w:rsidP="00D82E3D">
      <w:pPr>
        <w:pStyle w:val="Heading2"/>
        <w:numPr>
          <w:ilvl w:val="0"/>
          <w:numId w:val="0"/>
        </w:numPr>
        <w:ind w:left="1026" w:hanging="576"/>
      </w:pPr>
      <w:r>
        <w:t>A.6</w:t>
      </w:r>
      <w:r>
        <w:tab/>
      </w:r>
      <w:r w:rsidR="0079766B">
        <w:t>Issue 6: Advanced beam management for beam acquisition</w:t>
      </w:r>
    </w:p>
    <w:p w14:paraId="09A9A0F7" w14:textId="1E42407D" w:rsidR="0079766B" w:rsidRPr="0079766B" w:rsidRDefault="0079766B" w:rsidP="0079766B">
      <w:pPr>
        <w:rPr>
          <w:lang w:val="en-GB"/>
        </w:rPr>
      </w:pPr>
      <w:r>
        <w:rPr>
          <w:lang w:val="en-GB"/>
        </w:rPr>
        <w:t>No agreements.</w:t>
      </w:r>
    </w:p>
    <w:p w14:paraId="0172045C" w14:textId="77777777" w:rsidR="00391669" w:rsidRDefault="00391669" w:rsidP="00391669">
      <w:pPr>
        <w:rPr>
          <w:lang w:eastAsia="ko-KR"/>
        </w:rPr>
      </w:pPr>
    </w:p>
    <w:p w14:paraId="1471EF22" w14:textId="77777777" w:rsidR="00391669" w:rsidRPr="00391669" w:rsidRDefault="00391669" w:rsidP="00391669">
      <w:pPr>
        <w:rPr>
          <w:lang w:eastAsia="ko-KR"/>
        </w:rPr>
      </w:pPr>
    </w:p>
    <w:p w14:paraId="37D3B8B7" w14:textId="77777777" w:rsidR="001A2CE9" w:rsidRPr="00391669" w:rsidRDefault="001A2CE9" w:rsidP="00945BED">
      <w:pPr>
        <w:spacing w:after="60" w:line="288" w:lineRule="auto"/>
        <w:jc w:val="both"/>
      </w:pPr>
    </w:p>
    <w:p w14:paraId="4F63AD07" w14:textId="7E36D955" w:rsidR="00B378F7" w:rsidRPr="00F46F7F" w:rsidRDefault="00B378F7" w:rsidP="00945BED">
      <w:pPr>
        <w:spacing w:after="60" w:line="288" w:lineRule="auto"/>
        <w:rPr>
          <w:rFonts w:eastAsiaTheme="minorEastAsia"/>
          <w:lang w:eastAsia="ko-KR"/>
        </w:rPr>
      </w:pPr>
    </w:p>
    <w:p w14:paraId="6183A9F6" w14:textId="77777777" w:rsidR="006743D2" w:rsidRPr="00F46F7F" w:rsidRDefault="006743D2">
      <w:pPr>
        <w:spacing w:after="60" w:line="288" w:lineRule="auto"/>
        <w:rPr>
          <w:rFonts w:eastAsiaTheme="minorEastAsia"/>
          <w:lang w:eastAsia="ko-KR"/>
        </w:rPr>
      </w:pPr>
    </w:p>
    <w:p w14:paraId="661FF39E" w14:textId="77777777" w:rsidR="006743D2" w:rsidRPr="00F46F7F" w:rsidRDefault="006743D2">
      <w:pPr>
        <w:spacing w:after="60" w:line="288" w:lineRule="auto"/>
        <w:rPr>
          <w:rFonts w:eastAsiaTheme="minorEastAsia"/>
          <w:lang w:eastAsia="ko-KR"/>
        </w:rPr>
      </w:pPr>
    </w:p>
    <w:sectPr w:rsidR="006743D2" w:rsidRPr="00F46F7F" w:rsidSect="001C7E16">
      <w:headerReference w:type="default" r:id="rId16"/>
      <w:footerReference w:type="even" r:id="rId17"/>
      <w:footerReference w:type="default" r:id="rId1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15D98" w14:textId="77777777" w:rsidR="00C94D05" w:rsidRPr="00C47AD2" w:rsidRDefault="00C94D05">
      <w:pPr>
        <w:rPr>
          <w:rFonts w:ascii="Arial" w:hAnsi="Arial"/>
          <w:sz w:val="12"/>
        </w:rPr>
      </w:pPr>
      <w:r>
        <w:separator/>
      </w:r>
    </w:p>
  </w:endnote>
  <w:endnote w:type="continuationSeparator" w:id="0">
    <w:p w14:paraId="0DF1F8F3" w14:textId="77777777" w:rsidR="00C94D05" w:rsidRPr="00C47AD2" w:rsidRDefault="00C94D0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EA3526" w:rsidRDefault="00EA3526"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EA3526" w:rsidRDefault="00EA3526"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7D45C6C2" w:rsidR="00EA3526" w:rsidRDefault="00EA3526"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712DE">
      <w:rPr>
        <w:rStyle w:val="PageNumber"/>
      </w:rPr>
      <w:t>15</w:t>
    </w:r>
    <w:r>
      <w:rPr>
        <w:rStyle w:val="PageNumber"/>
      </w:rPr>
      <w:fldChar w:fldCharType="end"/>
    </w:r>
  </w:p>
  <w:p w14:paraId="627E69E3" w14:textId="77777777" w:rsidR="00EA3526" w:rsidRDefault="00EA3526"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B2BEA" w14:textId="77777777" w:rsidR="00C94D05" w:rsidRPr="00C47AD2" w:rsidRDefault="00C94D05">
      <w:pPr>
        <w:rPr>
          <w:rFonts w:ascii="Arial" w:hAnsi="Arial"/>
          <w:sz w:val="12"/>
        </w:rPr>
      </w:pPr>
      <w:r>
        <w:separator/>
      </w:r>
    </w:p>
  </w:footnote>
  <w:footnote w:type="continuationSeparator" w:id="0">
    <w:p w14:paraId="7DDD42FC" w14:textId="77777777" w:rsidR="00C94D05" w:rsidRPr="00C47AD2" w:rsidRDefault="00C94D0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EA3526" w:rsidRDefault="00EA3526">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70C7FEF"/>
    <w:multiLevelType w:val="hybridMultilevel"/>
    <w:tmpl w:val="B11AD372"/>
    <w:lvl w:ilvl="0" w:tplc="399ED980">
      <w:start w:val="4"/>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04B99"/>
    <w:multiLevelType w:val="hybridMultilevel"/>
    <w:tmpl w:val="D1A66D06"/>
    <w:lvl w:ilvl="0" w:tplc="5D8EA08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AD6B7E"/>
    <w:multiLevelType w:val="hybridMultilevel"/>
    <w:tmpl w:val="1E18C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4274C"/>
    <w:multiLevelType w:val="hybridMultilevel"/>
    <w:tmpl w:val="6D7A3F94"/>
    <w:lvl w:ilvl="0" w:tplc="42C846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310834E0"/>
    <w:multiLevelType w:val="hybridMultilevel"/>
    <w:tmpl w:val="40E6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5136810"/>
    <w:multiLevelType w:val="hybridMultilevel"/>
    <w:tmpl w:val="F166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9331D5A"/>
    <w:multiLevelType w:val="hybridMultilevel"/>
    <w:tmpl w:val="5EDEC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A852F2"/>
    <w:multiLevelType w:val="hybridMultilevel"/>
    <w:tmpl w:val="3A80C8E4"/>
    <w:lvl w:ilvl="0" w:tplc="8E08577A">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0704CDE"/>
    <w:multiLevelType w:val="hybridMultilevel"/>
    <w:tmpl w:val="6D7A3F94"/>
    <w:lvl w:ilvl="0" w:tplc="42C846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40129"/>
    <w:multiLevelType w:val="hybridMultilevel"/>
    <w:tmpl w:val="2F3C970A"/>
    <w:lvl w:ilvl="0" w:tplc="5D8EA08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B13D59"/>
    <w:multiLevelType w:val="hybridMultilevel"/>
    <w:tmpl w:val="C26E7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DDF39F1"/>
    <w:multiLevelType w:val="hybridMultilevel"/>
    <w:tmpl w:val="16029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364F9D"/>
    <w:multiLevelType w:val="hybridMultilevel"/>
    <w:tmpl w:val="BBB6E1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2246E1F"/>
    <w:multiLevelType w:val="hybridMultilevel"/>
    <w:tmpl w:val="E1D2C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4AF756F"/>
    <w:multiLevelType w:val="hybridMultilevel"/>
    <w:tmpl w:val="C7A82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2"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7642528"/>
    <w:multiLevelType w:val="hybridMultilevel"/>
    <w:tmpl w:val="C1602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FE253C"/>
    <w:multiLevelType w:val="hybridMultilevel"/>
    <w:tmpl w:val="44DE8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FC79F0"/>
    <w:multiLevelType w:val="hybridMultilevel"/>
    <w:tmpl w:val="9198F700"/>
    <w:lvl w:ilvl="0" w:tplc="64D82AF0">
      <w:start w:val="1"/>
      <w:numFmt w:val="bullet"/>
      <w:lvlText w:val="•"/>
      <w:lvlJc w:val="left"/>
      <w:pPr>
        <w:tabs>
          <w:tab w:val="num" w:pos="360"/>
        </w:tabs>
        <w:ind w:left="360" w:hanging="360"/>
      </w:pPr>
      <w:rPr>
        <w:rFonts w:ascii="Arial" w:hAnsi="Arial" w:hint="default"/>
      </w:rPr>
    </w:lvl>
    <w:lvl w:ilvl="1" w:tplc="9F38B9D6" w:tentative="1">
      <w:start w:val="1"/>
      <w:numFmt w:val="bullet"/>
      <w:lvlText w:val="•"/>
      <w:lvlJc w:val="left"/>
      <w:pPr>
        <w:tabs>
          <w:tab w:val="num" w:pos="1080"/>
        </w:tabs>
        <w:ind w:left="1080" w:hanging="360"/>
      </w:pPr>
      <w:rPr>
        <w:rFonts w:ascii="Arial" w:hAnsi="Arial" w:hint="default"/>
      </w:rPr>
    </w:lvl>
    <w:lvl w:ilvl="2" w:tplc="D7383890" w:tentative="1">
      <w:start w:val="1"/>
      <w:numFmt w:val="bullet"/>
      <w:lvlText w:val="•"/>
      <w:lvlJc w:val="left"/>
      <w:pPr>
        <w:tabs>
          <w:tab w:val="num" w:pos="1800"/>
        </w:tabs>
        <w:ind w:left="1800" w:hanging="360"/>
      </w:pPr>
      <w:rPr>
        <w:rFonts w:ascii="Arial" w:hAnsi="Arial" w:hint="default"/>
      </w:rPr>
    </w:lvl>
    <w:lvl w:ilvl="3" w:tplc="59FEC076" w:tentative="1">
      <w:start w:val="1"/>
      <w:numFmt w:val="bullet"/>
      <w:lvlText w:val="•"/>
      <w:lvlJc w:val="left"/>
      <w:pPr>
        <w:tabs>
          <w:tab w:val="num" w:pos="2520"/>
        </w:tabs>
        <w:ind w:left="2520" w:hanging="360"/>
      </w:pPr>
      <w:rPr>
        <w:rFonts w:ascii="Arial" w:hAnsi="Arial" w:hint="default"/>
      </w:rPr>
    </w:lvl>
    <w:lvl w:ilvl="4" w:tplc="F55A0A78" w:tentative="1">
      <w:start w:val="1"/>
      <w:numFmt w:val="bullet"/>
      <w:lvlText w:val="•"/>
      <w:lvlJc w:val="left"/>
      <w:pPr>
        <w:tabs>
          <w:tab w:val="num" w:pos="3240"/>
        </w:tabs>
        <w:ind w:left="3240" w:hanging="360"/>
      </w:pPr>
      <w:rPr>
        <w:rFonts w:ascii="Arial" w:hAnsi="Arial" w:hint="default"/>
      </w:rPr>
    </w:lvl>
    <w:lvl w:ilvl="5" w:tplc="055AB7DC" w:tentative="1">
      <w:start w:val="1"/>
      <w:numFmt w:val="bullet"/>
      <w:lvlText w:val="•"/>
      <w:lvlJc w:val="left"/>
      <w:pPr>
        <w:tabs>
          <w:tab w:val="num" w:pos="3960"/>
        </w:tabs>
        <w:ind w:left="3960" w:hanging="360"/>
      </w:pPr>
      <w:rPr>
        <w:rFonts w:ascii="Arial" w:hAnsi="Arial" w:hint="default"/>
      </w:rPr>
    </w:lvl>
    <w:lvl w:ilvl="6" w:tplc="1D469024" w:tentative="1">
      <w:start w:val="1"/>
      <w:numFmt w:val="bullet"/>
      <w:lvlText w:val="•"/>
      <w:lvlJc w:val="left"/>
      <w:pPr>
        <w:tabs>
          <w:tab w:val="num" w:pos="4680"/>
        </w:tabs>
        <w:ind w:left="4680" w:hanging="360"/>
      </w:pPr>
      <w:rPr>
        <w:rFonts w:ascii="Arial" w:hAnsi="Arial" w:hint="default"/>
      </w:rPr>
    </w:lvl>
    <w:lvl w:ilvl="7" w:tplc="4BF66C14" w:tentative="1">
      <w:start w:val="1"/>
      <w:numFmt w:val="bullet"/>
      <w:lvlText w:val="•"/>
      <w:lvlJc w:val="left"/>
      <w:pPr>
        <w:tabs>
          <w:tab w:val="num" w:pos="5400"/>
        </w:tabs>
        <w:ind w:left="5400" w:hanging="360"/>
      </w:pPr>
      <w:rPr>
        <w:rFonts w:ascii="Arial" w:hAnsi="Arial" w:hint="default"/>
      </w:rPr>
    </w:lvl>
    <w:lvl w:ilvl="8" w:tplc="9A287D84"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5650141"/>
    <w:multiLevelType w:val="hybridMultilevel"/>
    <w:tmpl w:val="05D06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C1515A9"/>
    <w:multiLevelType w:val="hybridMultilevel"/>
    <w:tmpl w:val="412A4E86"/>
    <w:lvl w:ilvl="0" w:tplc="CDE0B0A6">
      <w:start w:val="1"/>
      <w:numFmt w:val="bullet"/>
      <w:lvlText w:val="•"/>
      <w:lvlJc w:val="left"/>
      <w:pPr>
        <w:tabs>
          <w:tab w:val="num" w:pos="360"/>
        </w:tabs>
        <w:ind w:left="360" w:hanging="360"/>
      </w:pPr>
      <w:rPr>
        <w:rFonts w:ascii="Arial" w:hAnsi="Arial" w:hint="default"/>
      </w:rPr>
    </w:lvl>
    <w:lvl w:ilvl="1" w:tplc="71622B84" w:tentative="1">
      <w:start w:val="1"/>
      <w:numFmt w:val="bullet"/>
      <w:lvlText w:val="•"/>
      <w:lvlJc w:val="left"/>
      <w:pPr>
        <w:tabs>
          <w:tab w:val="num" w:pos="1080"/>
        </w:tabs>
        <w:ind w:left="1080" w:hanging="360"/>
      </w:pPr>
      <w:rPr>
        <w:rFonts w:ascii="Arial" w:hAnsi="Arial" w:hint="default"/>
      </w:rPr>
    </w:lvl>
    <w:lvl w:ilvl="2" w:tplc="D8F6D484" w:tentative="1">
      <w:start w:val="1"/>
      <w:numFmt w:val="bullet"/>
      <w:lvlText w:val="•"/>
      <w:lvlJc w:val="left"/>
      <w:pPr>
        <w:tabs>
          <w:tab w:val="num" w:pos="1800"/>
        </w:tabs>
        <w:ind w:left="1800" w:hanging="360"/>
      </w:pPr>
      <w:rPr>
        <w:rFonts w:ascii="Arial" w:hAnsi="Arial" w:hint="default"/>
      </w:rPr>
    </w:lvl>
    <w:lvl w:ilvl="3" w:tplc="64D25F34" w:tentative="1">
      <w:start w:val="1"/>
      <w:numFmt w:val="bullet"/>
      <w:lvlText w:val="•"/>
      <w:lvlJc w:val="left"/>
      <w:pPr>
        <w:tabs>
          <w:tab w:val="num" w:pos="2520"/>
        </w:tabs>
        <w:ind w:left="2520" w:hanging="360"/>
      </w:pPr>
      <w:rPr>
        <w:rFonts w:ascii="Arial" w:hAnsi="Arial" w:hint="default"/>
      </w:rPr>
    </w:lvl>
    <w:lvl w:ilvl="4" w:tplc="A9BE8C20" w:tentative="1">
      <w:start w:val="1"/>
      <w:numFmt w:val="bullet"/>
      <w:lvlText w:val="•"/>
      <w:lvlJc w:val="left"/>
      <w:pPr>
        <w:tabs>
          <w:tab w:val="num" w:pos="3240"/>
        </w:tabs>
        <w:ind w:left="3240" w:hanging="360"/>
      </w:pPr>
      <w:rPr>
        <w:rFonts w:ascii="Arial" w:hAnsi="Arial" w:hint="default"/>
      </w:rPr>
    </w:lvl>
    <w:lvl w:ilvl="5" w:tplc="0FE64C78" w:tentative="1">
      <w:start w:val="1"/>
      <w:numFmt w:val="bullet"/>
      <w:lvlText w:val="•"/>
      <w:lvlJc w:val="left"/>
      <w:pPr>
        <w:tabs>
          <w:tab w:val="num" w:pos="3960"/>
        </w:tabs>
        <w:ind w:left="3960" w:hanging="360"/>
      </w:pPr>
      <w:rPr>
        <w:rFonts w:ascii="Arial" w:hAnsi="Arial" w:hint="default"/>
      </w:rPr>
    </w:lvl>
    <w:lvl w:ilvl="6" w:tplc="09F0BF12" w:tentative="1">
      <w:start w:val="1"/>
      <w:numFmt w:val="bullet"/>
      <w:lvlText w:val="•"/>
      <w:lvlJc w:val="left"/>
      <w:pPr>
        <w:tabs>
          <w:tab w:val="num" w:pos="4680"/>
        </w:tabs>
        <w:ind w:left="4680" w:hanging="360"/>
      </w:pPr>
      <w:rPr>
        <w:rFonts w:ascii="Arial" w:hAnsi="Arial" w:hint="default"/>
      </w:rPr>
    </w:lvl>
    <w:lvl w:ilvl="7" w:tplc="97422B26" w:tentative="1">
      <w:start w:val="1"/>
      <w:numFmt w:val="bullet"/>
      <w:lvlText w:val="•"/>
      <w:lvlJc w:val="left"/>
      <w:pPr>
        <w:tabs>
          <w:tab w:val="num" w:pos="5400"/>
        </w:tabs>
        <w:ind w:left="5400" w:hanging="360"/>
      </w:pPr>
      <w:rPr>
        <w:rFonts w:ascii="Arial" w:hAnsi="Arial" w:hint="default"/>
      </w:rPr>
    </w:lvl>
    <w:lvl w:ilvl="8" w:tplc="AC5484A2"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A106E6"/>
    <w:multiLevelType w:val="hybridMultilevel"/>
    <w:tmpl w:val="89C24BDE"/>
    <w:lvl w:ilvl="0" w:tplc="DE02A09E">
      <w:start w:val="1"/>
      <w:numFmt w:val="bullet"/>
      <w:lvlText w:val="•"/>
      <w:lvlJc w:val="left"/>
      <w:pPr>
        <w:tabs>
          <w:tab w:val="num" w:pos="360"/>
        </w:tabs>
        <w:ind w:left="360" w:hanging="360"/>
      </w:pPr>
      <w:rPr>
        <w:rFonts w:ascii="Arial" w:hAnsi="Arial" w:hint="default"/>
      </w:rPr>
    </w:lvl>
    <w:lvl w:ilvl="1" w:tplc="42B446A2" w:tentative="1">
      <w:start w:val="1"/>
      <w:numFmt w:val="bullet"/>
      <w:lvlText w:val="•"/>
      <w:lvlJc w:val="left"/>
      <w:pPr>
        <w:tabs>
          <w:tab w:val="num" w:pos="1080"/>
        </w:tabs>
        <w:ind w:left="1080" w:hanging="360"/>
      </w:pPr>
      <w:rPr>
        <w:rFonts w:ascii="Arial" w:hAnsi="Arial" w:hint="default"/>
      </w:rPr>
    </w:lvl>
    <w:lvl w:ilvl="2" w:tplc="1D382E88" w:tentative="1">
      <w:start w:val="1"/>
      <w:numFmt w:val="bullet"/>
      <w:lvlText w:val="•"/>
      <w:lvlJc w:val="left"/>
      <w:pPr>
        <w:tabs>
          <w:tab w:val="num" w:pos="1800"/>
        </w:tabs>
        <w:ind w:left="1800" w:hanging="360"/>
      </w:pPr>
      <w:rPr>
        <w:rFonts w:ascii="Arial" w:hAnsi="Arial" w:hint="default"/>
      </w:rPr>
    </w:lvl>
    <w:lvl w:ilvl="3" w:tplc="9ECA2C0E" w:tentative="1">
      <w:start w:val="1"/>
      <w:numFmt w:val="bullet"/>
      <w:lvlText w:val="•"/>
      <w:lvlJc w:val="left"/>
      <w:pPr>
        <w:tabs>
          <w:tab w:val="num" w:pos="2520"/>
        </w:tabs>
        <w:ind w:left="2520" w:hanging="360"/>
      </w:pPr>
      <w:rPr>
        <w:rFonts w:ascii="Arial" w:hAnsi="Arial" w:hint="default"/>
      </w:rPr>
    </w:lvl>
    <w:lvl w:ilvl="4" w:tplc="5900C89C" w:tentative="1">
      <w:start w:val="1"/>
      <w:numFmt w:val="bullet"/>
      <w:lvlText w:val="•"/>
      <w:lvlJc w:val="left"/>
      <w:pPr>
        <w:tabs>
          <w:tab w:val="num" w:pos="3240"/>
        </w:tabs>
        <w:ind w:left="3240" w:hanging="360"/>
      </w:pPr>
      <w:rPr>
        <w:rFonts w:ascii="Arial" w:hAnsi="Arial" w:hint="default"/>
      </w:rPr>
    </w:lvl>
    <w:lvl w:ilvl="5" w:tplc="854E8EE4" w:tentative="1">
      <w:start w:val="1"/>
      <w:numFmt w:val="bullet"/>
      <w:lvlText w:val="•"/>
      <w:lvlJc w:val="left"/>
      <w:pPr>
        <w:tabs>
          <w:tab w:val="num" w:pos="3960"/>
        </w:tabs>
        <w:ind w:left="3960" w:hanging="360"/>
      </w:pPr>
      <w:rPr>
        <w:rFonts w:ascii="Arial" w:hAnsi="Arial" w:hint="default"/>
      </w:rPr>
    </w:lvl>
    <w:lvl w:ilvl="6" w:tplc="5F3E57FC" w:tentative="1">
      <w:start w:val="1"/>
      <w:numFmt w:val="bullet"/>
      <w:lvlText w:val="•"/>
      <w:lvlJc w:val="left"/>
      <w:pPr>
        <w:tabs>
          <w:tab w:val="num" w:pos="4680"/>
        </w:tabs>
        <w:ind w:left="4680" w:hanging="360"/>
      </w:pPr>
      <w:rPr>
        <w:rFonts w:ascii="Arial" w:hAnsi="Arial" w:hint="default"/>
      </w:rPr>
    </w:lvl>
    <w:lvl w:ilvl="7" w:tplc="DF7E681A" w:tentative="1">
      <w:start w:val="1"/>
      <w:numFmt w:val="bullet"/>
      <w:lvlText w:val="•"/>
      <w:lvlJc w:val="left"/>
      <w:pPr>
        <w:tabs>
          <w:tab w:val="num" w:pos="5400"/>
        </w:tabs>
        <w:ind w:left="5400" w:hanging="360"/>
      </w:pPr>
      <w:rPr>
        <w:rFonts w:ascii="Arial" w:hAnsi="Arial" w:hint="default"/>
      </w:rPr>
    </w:lvl>
    <w:lvl w:ilvl="8" w:tplc="4A60C4BC" w:tentative="1">
      <w:start w:val="1"/>
      <w:numFmt w:val="bullet"/>
      <w:lvlText w:val="•"/>
      <w:lvlJc w:val="left"/>
      <w:pPr>
        <w:tabs>
          <w:tab w:val="num" w:pos="6120"/>
        </w:tabs>
        <w:ind w:left="6120" w:hanging="360"/>
      </w:pPr>
      <w:rPr>
        <w:rFonts w:ascii="Arial" w:hAnsi="Arial"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1"/>
  </w:num>
  <w:num w:numId="5">
    <w:abstractNumId w:val="20"/>
  </w:num>
  <w:num w:numId="6">
    <w:abstractNumId w:val="44"/>
  </w:num>
  <w:num w:numId="7">
    <w:abstractNumId w:val="22"/>
  </w:num>
  <w:num w:numId="8">
    <w:abstractNumId w:val="19"/>
  </w:num>
  <w:num w:numId="9">
    <w:abstractNumId w:val="40"/>
  </w:num>
  <w:num w:numId="10">
    <w:abstractNumId w:val="3"/>
  </w:num>
  <w:num w:numId="11">
    <w:abstractNumId w:val="4"/>
  </w:num>
  <w:num w:numId="12">
    <w:abstractNumId w:val="1"/>
  </w:num>
  <w:num w:numId="13">
    <w:abstractNumId w:val="41"/>
  </w:num>
  <w:num w:numId="14">
    <w:abstractNumId w:val="31"/>
  </w:num>
  <w:num w:numId="15">
    <w:abstractNumId w:val="33"/>
  </w:num>
  <w:num w:numId="16">
    <w:abstractNumId w:val="32"/>
  </w:num>
  <w:num w:numId="17">
    <w:abstractNumId w:val="25"/>
  </w:num>
  <w:num w:numId="18">
    <w:abstractNumId w:val="2"/>
  </w:num>
  <w:num w:numId="19">
    <w:abstractNumId w:val="18"/>
  </w:num>
  <w:num w:numId="20">
    <w:abstractNumId w:val="12"/>
  </w:num>
  <w:num w:numId="21">
    <w:abstractNumId w:val="35"/>
  </w:num>
  <w:num w:numId="22">
    <w:abstractNumId w:val="16"/>
  </w:num>
  <w:num w:numId="23">
    <w:abstractNumId w:val="34"/>
  </w:num>
  <w:num w:numId="24">
    <w:abstractNumId w:val="27"/>
  </w:num>
  <w:num w:numId="25">
    <w:abstractNumId w:val="29"/>
  </w:num>
  <w:num w:numId="26">
    <w:abstractNumId w:val="13"/>
  </w:num>
  <w:num w:numId="27">
    <w:abstractNumId w:val="23"/>
  </w:num>
  <w:num w:numId="28">
    <w:abstractNumId w:val="42"/>
  </w:num>
  <w:num w:numId="29">
    <w:abstractNumId w:val="9"/>
  </w:num>
  <w:num w:numId="30">
    <w:abstractNumId w:val="5"/>
  </w:num>
  <w:num w:numId="31">
    <w:abstractNumId w:val="28"/>
  </w:num>
  <w:num w:numId="32">
    <w:abstractNumId w:val="7"/>
  </w:num>
  <w:num w:numId="33">
    <w:abstractNumId w:val="10"/>
  </w:num>
  <w:num w:numId="34">
    <w:abstractNumId w:val="6"/>
  </w:num>
  <w:num w:numId="35">
    <w:abstractNumId w:val="17"/>
  </w:num>
  <w:num w:numId="36">
    <w:abstractNumId w:val="37"/>
  </w:num>
  <w:num w:numId="37">
    <w:abstractNumId w:val="45"/>
  </w:num>
  <w:num w:numId="38">
    <w:abstractNumId w:val="43"/>
  </w:num>
  <w:num w:numId="39">
    <w:abstractNumId w:val="13"/>
  </w:num>
  <w:num w:numId="40">
    <w:abstractNumId w:val="21"/>
  </w:num>
  <w:num w:numId="41">
    <w:abstractNumId w:val="26"/>
  </w:num>
  <w:num w:numId="42">
    <w:abstractNumId w:val="15"/>
  </w:num>
  <w:num w:numId="43">
    <w:abstractNumId w:val="24"/>
  </w:num>
  <w:num w:numId="44">
    <w:abstractNumId w:val="8"/>
  </w:num>
  <w:num w:numId="45">
    <w:abstractNumId w:val="38"/>
  </w:num>
  <w:num w:numId="46">
    <w:abstractNumId w:val="30"/>
  </w:num>
  <w:num w:numId="47">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B9"/>
    <w:rsid w:val="00063477"/>
    <w:rsid w:val="000635A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AAC"/>
    <w:rsid w:val="00074C37"/>
    <w:rsid w:val="00074D4D"/>
    <w:rsid w:val="00075163"/>
    <w:rsid w:val="000753DC"/>
    <w:rsid w:val="00075B90"/>
    <w:rsid w:val="00075F31"/>
    <w:rsid w:val="000769D3"/>
    <w:rsid w:val="00076C4D"/>
    <w:rsid w:val="00076C9A"/>
    <w:rsid w:val="00076D0A"/>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AF4"/>
    <w:rsid w:val="000B4CC1"/>
    <w:rsid w:val="000B4D67"/>
    <w:rsid w:val="000B5011"/>
    <w:rsid w:val="000B5139"/>
    <w:rsid w:val="000B5167"/>
    <w:rsid w:val="000B5538"/>
    <w:rsid w:val="000B581C"/>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78"/>
    <w:rsid w:val="000C41F9"/>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0B7D"/>
    <w:rsid w:val="000D1342"/>
    <w:rsid w:val="000D1C01"/>
    <w:rsid w:val="000D1C42"/>
    <w:rsid w:val="000D1EDA"/>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E7C2C"/>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FEE"/>
    <w:rsid w:val="00100088"/>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3FE6"/>
    <w:rsid w:val="001142AF"/>
    <w:rsid w:val="0011445F"/>
    <w:rsid w:val="00114907"/>
    <w:rsid w:val="001149BD"/>
    <w:rsid w:val="00114A37"/>
    <w:rsid w:val="00114AFD"/>
    <w:rsid w:val="00114D61"/>
    <w:rsid w:val="001150C5"/>
    <w:rsid w:val="00115118"/>
    <w:rsid w:val="00115526"/>
    <w:rsid w:val="001155CC"/>
    <w:rsid w:val="00115685"/>
    <w:rsid w:val="00115766"/>
    <w:rsid w:val="00115815"/>
    <w:rsid w:val="00115A50"/>
    <w:rsid w:val="00115DAC"/>
    <w:rsid w:val="001160F9"/>
    <w:rsid w:val="00116121"/>
    <w:rsid w:val="00116143"/>
    <w:rsid w:val="001161EE"/>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A3F"/>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4BD"/>
    <w:rsid w:val="0016563B"/>
    <w:rsid w:val="001658E1"/>
    <w:rsid w:val="00165991"/>
    <w:rsid w:val="00166AEF"/>
    <w:rsid w:val="00166CDB"/>
    <w:rsid w:val="00166DA1"/>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EE0"/>
    <w:rsid w:val="00184FCD"/>
    <w:rsid w:val="001851D6"/>
    <w:rsid w:val="00185CEA"/>
    <w:rsid w:val="00185D56"/>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6A6"/>
    <w:rsid w:val="00197A0E"/>
    <w:rsid w:val="00197C67"/>
    <w:rsid w:val="00197D5E"/>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2B2"/>
    <w:rsid w:val="001C4723"/>
    <w:rsid w:val="001C519E"/>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AC8"/>
    <w:rsid w:val="001D4DC8"/>
    <w:rsid w:val="001D4E54"/>
    <w:rsid w:val="001D4E6E"/>
    <w:rsid w:val="001D5292"/>
    <w:rsid w:val="001D557B"/>
    <w:rsid w:val="001D5C36"/>
    <w:rsid w:val="001D61F7"/>
    <w:rsid w:val="001D6380"/>
    <w:rsid w:val="001D67BE"/>
    <w:rsid w:val="001D687C"/>
    <w:rsid w:val="001D7CBA"/>
    <w:rsid w:val="001E0A42"/>
    <w:rsid w:val="001E0B3B"/>
    <w:rsid w:val="001E1061"/>
    <w:rsid w:val="001E120D"/>
    <w:rsid w:val="001E12A8"/>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9C9"/>
    <w:rsid w:val="00207C5E"/>
    <w:rsid w:val="00207E6B"/>
    <w:rsid w:val="00207E88"/>
    <w:rsid w:val="00207F4C"/>
    <w:rsid w:val="00207FAD"/>
    <w:rsid w:val="002100B9"/>
    <w:rsid w:val="002100E2"/>
    <w:rsid w:val="002108F5"/>
    <w:rsid w:val="0021127E"/>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36"/>
    <w:rsid w:val="00224FB8"/>
    <w:rsid w:val="00225618"/>
    <w:rsid w:val="0022589B"/>
    <w:rsid w:val="002259FD"/>
    <w:rsid w:val="00225A48"/>
    <w:rsid w:val="00225B1A"/>
    <w:rsid w:val="00225B76"/>
    <w:rsid w:val="00225CA8"/>
    <w:rsid w:val="00226257"/>
    <w:rsid w:val="0022631D"/>
    <w:rsid w:val="0022641F"/>
    <w:rsid w:val="00226652"/>
    <w:rsid w:val="00226729"/>
    <w:rsid w:val="002267D9"/>
    <w:rsid w:val="00226B90"/>
    <w:rsid w:val="00226C10"/>
    <w:rsid w:val="002272F3"/>
    <w:rsid w:val="00227329"/>
    <w:rsid w:val="002275CF"/>
    <w:rsid w:val="002275FD"/>
    <w:rsid w:val="0022783E"/>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76E"/>
    <w:rsid w:val="002409E9"/>
    <w:rsid w:val="0024118A"/>
    <w:rsid w:val="00241216"/>
    <w:rsid w:val="0024159A"/>
    <w:rsid w:val="00241688"/>
    <w:rsid w:val="0024176F"/>
    <w:rsid w:val="0024186B"/>
    <w:rsid w:val="00241B02"/>
    <w:rsid w:val="00241F6B"/>
    <w:rsid w:val="0024252B"/>
    <w:rsid w:val="0024261C"/>
    <w:rsid w:val="0024275F"/>
    <w:rsid w:val="00242984"/>
    <w:rsid w:val="00242DEC"/>
    <w:rsid w:val="00242F52"/>
    <w:rsid w:val="002431B9"/>
    <w:rsid w:val="00243440"/>
    <w:rsid w:val="00243564"/>
    <w:rsid w:val="002436B3"/>
    <w:rsid w:val="00243F55"/>
    <w:rsid w:val="002448BF"/>
    <w:rsid w:val="00244A04"/>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D45"/>
    <w:rsid w:val="00321DBB"/>
    <w:rsid w:val="003221B4"/>
    <w:rsid w:val="00322676"/>
    <w:rsid w:val="003229E8"/>
    <w:rsid w:val="00322A48"/>
    <w:rsid w:val="00322F70"/>
    <w:rsid w:val="0032316C"/>
    <w:rsid w:val="00323228"/>
    <w:rsid w:val="00323941"/>
    <w:rsid w:val="00323979"/>
    <w:rsid w:val="00323A10"/>
    <w:rsid w:val="00323C99"/>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E31"/>
    <w:rsid w:val="00341FFE"/>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1FF"/>
    <w:rsid w:val="00352315"/>
    <w:rsid w:val="003523BA"/>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DB6"/>
    <w:rsid w:val="003674BB"/>
    <w:rsid w:val="00367B30"/>
    <w:rsid w:val="00370049"/>
    <w:rsid w:val="00370249"/>
    <w:rsid w:val="003702F9"/>
    <w:rsid w:val="00370361"/>
    <w:rsid w:val="003706AB"/>
    <w:rsid w:val="00370A37"/>
    <w:rsid w:val="00370BA1"/>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564F"/>
    <w:rsid w:val="003A6227"/>
    <w:rsid w:val="003A627A"/>
    <w:rsid w:val="003A6747"/>
    <w:rsid w:val="003A6CAD"/>
    <w:rsid w:val="003A73BA"/>
    <w:rsid w:val="003A7779"/>
    <w:rsid w:val="003A78E2"/>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2D94"/>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47D"/>
    <w:rsid w:val="003D3490"/>
    <w:rsid w:val="003D36F7"/>
    <w:rsid w:val="003D3DB9"/>
    <w:rsid w:val="003D40C4"/>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A86"/>
    <w:rsid w:val="00401B02"/>
    <w:rsid w:val="00401B28"/>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20211"/>
    <w:rsid w:val="00420264"/>
    <w:rsid w:val="004205E7"/>
    <w:rsid w:val="0042072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884"/>
    <w:rsid w:val="0042696F"/>
    <w:rsid w:val="00426E11"/>
    <w:rsid w:val="00426FB2"/>
    <w:rsid w:val="0042768C"/>
    <w:rsid w:val="004279FE"/>
    <w:rsid w:val="00430303"/>
    <w:rsid w:val="004303BB"/>
    <w:rsid w:val="00430FF3"/>
    <w:rsid w:val="0043122F"/>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07C"/>
    <w:rsid w:val="0048019C"/>
    <w:rsid w:val="00480982"/>
    <w:rsid w:val="00480D34"/>
    <w:rsid w:val="00481157"/>
    <w:rsid w:val="00481200"/>
    <w:rsid w:val="004812AF"/>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1DED"/>
    <w:rsid w:val="004926D2"/>
    <w:rsid w:val="00493000"/>
    <w:rsid w:val="0049307B"/>
    <w:rsid w:val="00493950"/>
    <w:rsid w:val="00494280"/>
    <w:rsid w:val="0049441C"/>
    <w:rsid w:val="004946C7"/>
    <w:rsid w:val="004947BE"/>
    <w:rsid w:val="0049509E"/>
    <w:rsid w:val="00495161"/>
    <w:rsid w:val="0049530E"/>
    <w:rsid w:val="00495C13"/>
    <w:rsid w:val="00495C19"/>
    <w:rsid w:val="00495CD6"/>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971"/>
    <w:rsid w:val="004A39CD"/>
    <w:rsid w:val="004A416A"/>
    <w:rsid w:val="004A4C72"/>
    <w:rsid w:val="004A4D3C"/>
    <w:rsid w:val="004A4EB3"/>
    <w:rsid w:val="004A5063"/>
    <w:rsid w:val="004A52EF"/>
    <w:rsid w:val="004A5532"/>
    <w:rsid w:val="004A55DF"/>
    <w:rsid w:val="004A568A"/>
    <w:rsid w:val="004A57CD"/>
    <w:rsid w:val="004A5E69"/>
    <w:rsid w:val="004A63DD"/>
    <w:rsid w:val="004A6477"/>
    <w:rsid w:val="004A6A8B"/>
    <w:rsid w:val="004A6CC0"/>
    <w:rsid w:val="004A7384"/>
    <w:rsid w:val="004A7421"/>
    <w:rsid w:val="004A781D"/>
    <w:rsid w:val="004A7BD1"/>
    <w:rsid w:val="004A7EA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3"/>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6C7"/>
    <w:rsid w:val="00522765"/>
    <w:rsid w:val="00522A1B"/>
    <w:rsid w:val="00522E2A"/>
    <w:rsid w:val="005234E4"/>
    <w:rsid w:val="005236C5"/>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610"/>
    <w:rsid w:val="0055665A"/>
    <w:rsid w:val="005566BF"/>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0A3"/>
    <w:rsid w:val="00562290"/>
    <w:rsid w:val="00562341"/>
    <w:rsid w:val="00563129"/>
    <w:rsid w:val="00563581"/>
    <w:rsid w:val="0056378B"/>
    <w:rsid w:val="005638FB"/>
    <w:rsid w:val="00563A1C"/>
    <w:rsid w:val="00563B02"/>
    <w:rsid w:val="005647EA"/>
    <w:rsid w:val="0056481D"/>
    <w:rsid w:val="005649CF"/>
    <w:rsid w:val="00564BA2"/>
    <w:rsid w:val="0056556B"/>
    <w:rsid w:val="00565B03"/>
    <w:rsid w:val="00565BEF"/>
    <w:rsid w:val="00565F86"/>
    <w:rsid w:val="00566100"/>
    <w:rsid w:val="00566733"/>
    <w:rsid w:val="00566B4A"/>
    <w:rsid w:val="0056778F"/>
    <w:rsid w:val="0056784D"/>
    <w:rsid w:val="0056788A"/>
    <w:rsid w:val="0056788B"/>
    <w:rsid w:val="00567897"/>
    <w:rsid w:val="00567DF4"/>
    <w:rsid w:val="0057049D"/>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258B"/>
    <w:rsid w:val="0058306B"/>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0E3"/>
    <w:rsid w:val="005A235A"/>
    <w:rsid w:val="005A2412"/>
    <w:rsid w:val="005A279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397F"/>
    <w:rsid w:val="005D3A9C"/>
    <w:rsid w:val="005D4198"/>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3535"/>
    <w:rsid w:val="005F395D"/>
    <w:rsid w:val="005F3A12"/>
    <w:rsid w:val="005F3ACF"/>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0B1"/>
    <w:rsid w:val="006244AF"/>
    <w:rsid w:val="00624776"/>
    <w:rsid w:val="0062487E"/>
    <w:rsid w:val="00624E04"/>
    <w:rsid w:val="00625114"/>
    <w:rsid w:val="00625292"/>
    <w:rsid w:val="0062592E"/>
    <w:rsid w:val="0062593F"/>
    <w:rsid w:val="00625D5E"/>
    <w:rsid w:val="0062669D"/>
    <w:rsid w:val="0062680E"/>
    <w:rsid w:val="00626A6E"/>
    <w:rsid w:val="00626AD8"/>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3EF"/>
    <w:rsid w:val="006A2654"/>
    <w:rsid w:val="006A2AC1"/>
    <w:rsid w:val="006A2BFC"/>
    <w:rsid w:val="006A3436"/>
    <w:rsid w:val="006A3CA2"/>
    <w:rsid w:val="006A3F0A"/>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2EC"/>
    <w:rsid w:val="00706C18"/>
    <w:rsid w:val="00706D1B"/>
    <w:rsid w:val="00706E33"/>
    <w:rsid w:val="00707483"/>
    <w:rsid w:val="0070748F"/>
    <w:rsid w:val="00707AEA"/>
    <w:rsid w:val="00707B6D"/>
    <w:rsid w:val="00707FEC"/>
    <w:rsid w:val="007101E8"/>
    <w:rsid w:val="007103FA"/>
    <w:rsid w:val="00710492"/>
    <w:rsid w:val="007106F3"/>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7047"/>
    <w:rsid w:val="0073706E"/>
    <w:rsid w:val="0073752B"/>
    <w:rsid w:val="007377AB"/>
    <w:rsid w:val="00737955"/>
    <w:rsid w:val="00737DEB"/>
    <w:rsid w:val="007400A8"/>
    <w:rsid w:val="00741277"/>
    <w:rsid w:val="00741349"/>
    <w:rsid w:val="007416EE"/>
    <w:rsid w:val="007417DB"/>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E"/>
    <w:rsid w:val="007454A7"/>
    <w:rsid w:val="0074553D"/>
    <w:rsid w:val="007457AD"/>
    <w:rsid w:val="007458A3"/>
    <w:rsid w:val="00745D64"/>
    <w:rsid w:val="007461DF"/>
    <w:rsid w:val="0074667A"/>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A29"/>
    <w:rsid w:val="00760DDA"/>
    <w:rsid w:val="00761136"/>
    <w:rsid w:val="0076113D"/>
    <w:rsid w:val="007612A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C7D"/>
    <w:rsid w:val="007733D1"/>
    <w:rsid w:val="00773A7F"/>
    <w:rsid w:val="00773AAC"/>
    <w:rsid w:val="00773B8A"/>
    <w:rsid w:val="00774DD4"/>
    <w:rsid w:val="007752CC"/>
    <w:rsid w:val="00775764"/>
    <w:rsid w:val="00775A78"/>
    <w:rsid w:val="00775C43"/>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C3"/>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7AB"/>
    <w:rsid w:val="007C7970"/>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4FDF"/>
    <w:rsid w:val="007E50AB"/>
    <w:rsid w:val="007E53D4"/>
    <w:rsid w:val="007E584F"/>
    <w:rsid w:val="007E58FD"/>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2099"/>
    <w:rsid w:val="0082213D"/>
    <w:rsid w:val="00822A83"/>
    <w:rsid w:val="00822B55"/>
    <w:rsid w:val="00822E0A"/>
    <w:rsid w:val="0082301B"/>
    <w:rsid w:val="008234DB"/>
    <w:rsid w:val="00823C9C"/>
    <w:rsid w:val="00823E35"/>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634C"/>
    <w:rsid w:val="0084639A"/>
    <w:rsid w:val="0084669F"/>
    <w:rsid w:val="008472D4"/>
    <w:rsid w:val="00847358"/>
    <w:rsid w:val="008479A3"/>
    <w:rsid w:val="00847A19"/>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6EF"/>
    <w:rsid w:val="00856BC5"/>
    <w:rsid w:val="00856D24"/>
    <w:rsid w:val="00856DC3"/>
    <w:rsid w:val="00857074"/>
    <w:rsid w:val="00857AD0"/>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D88"/>
    <w:rsid w:val="008910C5"/>
    <w:rsid w:val="0089121B"/>
    <w:rsid w:val="008917E3"/>
    <w:rsid w:val="00891B36"/>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86"/>
    <w:rsid w:val="008D3BBD"/>
    <w:rsid w:val="008D3DDD"/>
    <w:rsid w:val="008D3F35"/>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DB2"/>
    <w:rsid w:val="008D7E71"/>
    <w:rsid w:val="008E0810"/>
    <w:rsid w:val="008E08F5"/>
    <w:rsid w:val="008E0D91"/>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63E9"/>
    <w:rsid w:val="008E6406"/>
    <w:rsid w:val="008E651A"/>
    <w:rsid w:val="008E69A0"/>
    <w:rsid w:val="008E69E4"/>
    <w:rsid w:val="008E6B48"/>
    <w:rsid w:val="008E6B50"/>
    <w:rsid w:val="008E6BBF"/>
    <w:rsid w:val="008E74EE"/>
    <w:rsid w:val="008E7C9E"/>
    <w:rsid w:val="008E7EC9"/>
    <w:rsid w:val="008E7F25"/>
    <w:rsid w:val="008E7FE7"/>
    <w:rsid w:val="008F0014"/>
    <w:rsid w:val="008F043A"/>
    <w:rsid w:val="008F09D4"/>
    <w:rsid w:val="008F0C42"/>
    <w:rsid w:val="008F0F34"/>
    <w:rsid w:val="008F130F"/>
    <w:rsid w:val="008F17FE"/>
    <w:rsid w:val="008F1920"/>
    <w:rsid w:val="008F19D4"/>
    <w:rsid w:val="008F1F52"/>
    <w:rsid w:val="008F2216"/>
    <w:rsid w:val="008F2259"/>
    <w:rsid w:val="008F234D"/>
    <w:rsid w:val="008F238A"/>
    <w:rsid w:val="008F241C"/>
    <w:rsid w:val="008F3111"/>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C1C"/>
    <w:rsid w:val="00924DF1"/>
    <w:rsid w:val="00925126"/>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AE7"/>
    <w:rsid w:val="00965D8B"/>
    <w:rsid w:val="00966040"/>
    <w:rsid w:val="0096621A"/>
    <w:rsid w:val="00966457"/>
    <w:rsid w:val="00966805"/>
    <w:rsid w:val="0096694C"/>
    <w:rsid w:val="00966D4E"/>
    <w:rsid w:val="009670D0"/>
    <w:rsid w:val="00967100"/>
    <w:rsid w:val="0096725F"/>
    <w:rsid w:val="00967763"/>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4130"/>
    <w:rsid w:val="009A44B7"/>
    <w:rsid w:val="009A4ACB"/>
    <w:rsid w:val="009A5326"/>
    <w:rsid w:val="009A594F"/>
    <w:rsid w:val="009A5A4A"/>
    <w:rsid w:val="009A5F03"/>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BF2"/>
    <w:rsid w:val="00A14C5C"/>
    <w:rsid w:val="00A1587C"/>
    <w:rsid w:val="00A15943"/>
    <w:rsid w:val="00A15C2D"/>
    <w:rsid w:val="00A15D9F"/>
    <w:rsid w:val="00A167FE"/>
    <w:rsid w:val="00A16B93"/>
    <w:rsid w:val="00A17249"/>
    <w:rsid w:val="00A17616"/>
    <w:rsid w:val="00A1764E"/>
    <w:rsid w:val="00A17941"/>
    <w:rsid w:val="00A17E42"/>
    <w:rsid w:val="00A17FCC"/>
    <w:rsid w:val="00A20005"/>
    <w:rsid w:val="00A20191"/>
    <w:rsid w:val="00A2042B"/>
    <w:rsid w:val="00A20485"/>
    <w:rsid w:val="00A20A7B"/>
    <w:rsid w:val="00A20BA3"/>
    <w:rsid w:val="00A20D29"/>
    <w:rsid w:val="00A20E10"/>
    <w:rsid w:val="00A20EFD"/>
    <w:rsid w:val="00A212C9"/>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6705"/>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D0"/>
    <w:rsid w:val="00AB77FE"/>
    <w:rsid w:val="00AB7A77"/>
    <w:rsid w:val="00AB7ECB"/>
    <w:rsid w:val="00AB7F38"/>
    <w:rsid w:val="00AC00D7"/>
    <w:rsid w:val="00AC01B9"/>
    <w:rsid w:val="00AC04C1"/>
    <w:rsid w:val="00AC05F7"/>
    <w:rsid w:val="00AC073C"/>
    <w:rsid w:val="00AC0952"/>
    <w:rsid w:val="00AC0C4C"/>
    <w:rsid w:val="00AC1165"/>
    <w:rsid w:val="00AC11F8"/>
    <w:rsid w:val="00AC1451"/>
    <w:rsid w:val="00AC148F"/>
    <w:rsid w:val="00AC18C8"/>
    <w:rsid w:val="00AC21A3"/>
    <w:rsid w:val="00AC25DA"/>
    <w:rsid w:val="00AC27DA"/>
    <w:rsid w:val="00AC28D5"/>
    <w:rsid w:val="00AC2FA7"/>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5BFB"/>
    <w:rsid w:val="00AD62D7"/>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3AF"/>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525"/>
    <w:rsid w:val="00B37535"/>
    <w:rsid w:val="00B37542"/>
    <w:rsid w:val="00B37645"/>
    <w:rsid w:val="00B37741"/>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3186"/>
    <w:rsid w:val="00B43956"/>
    <w:rsid w:val="00B43A56"/>
    <w:rsid w:val="00B43D0A"/>
    <w:rsid w:val="00B43F15"/>
    <w:rsid w:val="00B43F8C"/>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497"/>
    <w:rsid w:val="00BA673A"/>
    <w:rsid w:val="00BA67CA"/>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100"/>
    <w:rsid w:val="00BD1532"/>
    <w:rsid w:val="00BD19D8"/>
    <w:rsid w:val="00BD233A"/>
    <w:rsid w:val="00BD2A1F"/>
    <w:rsid w:val="00BD348D"/>
    <w:rsid w:val="00BD398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3E8A"/>
    <w:rsid w:val="00BE42ED"/>
    <w:rsid w:val="00BE49FE"/>
    <w:rsid w:val="00BE4B3C"/>
    <w:rsid w:val="00BE4DC7"/>
    <w:rsid w:val="00BE5833"/>
    <w:rsid w:val="00BE5E48"/>
    <w:rsid w:val="00BE5ED9"/>
    <w:rsid w:val="00BE5F77"/>
    <w:rsid w:val="00BE6711"/>
    <w:rsid w:val="00BE67DD"/>
    <w:rsid w:val="00BE6BC3"/>
    <w:rsid w:val="00BE6CA3"/>
    <w:rsid w:val="00BE78D1"/>
    <w:rsid w:val="00BE7F89"/>
    <w:rsid w:val="00BF0034"/>
    <w:rsid w:val="00BF0261"/>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552"/>
    <w:rsid w:val="00C12681"/>
    <w:rsid w:val="00C12727"/>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F6E"/>
    <w:rsid w:val="00C31B81"/>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169"/>
    <w:rsid w:val="00C3547E"/>
    <w:rsid w:val="00C35858"/>
    <w:rsid w:val="00C35BBA"/>
    <w:rsid w:val="00C3630A"/>
    <w:rsid w:val="00C363BC"/>
    <w:rsid w:val="00C36844"/>
    <w:rsid w:val="00C36E65"/>
    <w:rsid w:val="00C377D9"/>
    <w:rsid w:val="00C37B68"/>
    <w:rsid w:val="00C37F40"/>
    <w:rsid w:val="00C37FB2"/>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5E8"/>
    <w:rsid w:val="00C9370C"/>
    <w:rsid w:val="00C94137"/>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8C4"/>
    <w:rsid w:val="00CB2D76"/>
    <w:rsid w:val="00CB3044"/>
    <w:rsid w:val="00CB357C"/>
    <w:rsid w:val="00CB35E8"/>
    <w:rsid w:val="00CB39C3"/>
    <w:rsid w:val="00CB39F7"/>
    <w:rsid w:val="00CB3D04"/>
    <w:rsid w:val="00CB427A"/>
    <w:rsid w:val="00CB4671"/>
    <w:rsid w:val="00CB491E"/>
    <w:rsid w:val="00CB5640"/>
    <w:rsid w:val="00CB579B"/>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57"/>
    <w:rsid w:val="00CD23A7"/>
    <w:rsid w:val="00CD244F"/>
    <w:rsid w:val="00CD256A"/>
    <w:rsid w:val="00CD2DBF"/>
    <w:rsid w:val="00CD31DA"/>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B17"/>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1E9"/>
    <w:rsid w:val="00D81233"/>
    <w:rsid w:val="00D8149C"/>
    <w:rsid w:val="00D819F9"/>
    <w:rsid w:val="00D81BBF"/>
    <w:rsid w:val="00D81DAD"/>
    <w:rsid w:val="00D8209A"/>
    <w:rsid w:val="00D82333"/>
    <w:rsid w:val="00D823D5"/>
    <w:rsid w:val="00D828EF"/>
    <w:rsid w:val="00D82A0E"/>
    <w:rsid w:val="00D82ACD"/>
    <w:rsid w:val="00D82B1A"/>
    <w:rsid w:val="00D82C60"/>
    <w:rsid w:val="00D82E3D"/>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D44"/>
    <w:rsid w:val="00D930F4"/>
    <w:rsid w:val="00D936EB"/>
    <w:rsid w:val="00D93A5F"/>
    <w:rsid w:val="00D93A7D"/>
    <w:rsid w:val="00D93C47"/>
    <w:rsid w:val="00D93C72"/>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BBE"/>
    <w:rsid w:val="00DE4D2A"/>
    <w:rsid w:val="00DE4E88"/>
    <w:rsid w:val="00DE4EB1"/>
    <w:rsid w:val="00DE4F95"/>
    <w:rsid w:val="00DE518B"/>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117"/>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B59"/>
    <w:rsid w:val="00E27CA8"/>
    <w:rsid w:val="00E30396"/>
    <w:rsid w:val="00E30C38"/>
    <w:rsid w:val="00E30D11"/>
    <w:rsid w:val="00E30D93"/>
    <w:rsid w:val="00E30DF6"/>
    <w:rsid w:val="00E31270"/>
    <w:rsid w:val="00E31850"/>
    <w:rsid w:val="00E319B2"/>
    <w:rsid w:val="00E31BF3"/>
    <w:rsid w:val="00E31D2C"/>
    <w:rsid w:val="00E31DB1"/>
    <w:rsid w:val="00E320CE"/>
    <w:rsid w:val="00E32289"/>
    <w:rsid w:val="00E32867"/>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2D7"/>
    <w:rsid w:val="00E5231B"/>
    <w:rsid w:val="00E5254A"/>
    <w:rsid w:val="00E5278B"/>
    <w:rsid w:val="00E528DC"/>
    <w:rsid w:val="00E52D7B"/>
    <w:rsid w:val="00E53008"/>
    <w:rsid w:val="00E53145"/>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870"/>
    <w:rsid w:val="00E67872"/>
    <w:rsid w:val="00E67A84"/>
    <w:rsid w:val="00E67F44"/>
    <w:rsid w:val="00E701B1"/>
    <w:rsid w:val="00E7026D"/>
    <w:rsid w:val="00E709D6"/>
    <w:rsid w:val="00E70B18"/>
    <w:rsid w:val="00E716CB"/>
    <w:rsid w:val="00E7171F"/>
    <w:rsid w:val="00E720D4"/>
    <w:rsid w:val="00E720FD"/>
    <w:rsid w:val="00E7214F"/>
    <w:rsid w:val="00E72173"/>
    <w:rsid w:val="00E728AE"/>
    <w:rsid w:val="00E73013"/>
    <w:rsid w:val="00E73193"/>
    <w:rsid w:val="00E7330F"/>
    <w:rsid w:val="00E736D8"/>
    <w:rsid w:val="00E73EA5"/>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6C3"/>
    <w:rsid w:val="00E87A2D"/>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6F"/>
    <w:rsid w:val="00E93BA8"/>
    <w:rsid w:val="00E94155"/>
    <w:rsid w:val="00E94615"/>
    <w:rsid w:val="00E94716"/>
    <w:rsid w:val="00E94944"/>
    <w:rsid w:val="00E95118"/>
    <w:rsid w:val="00E95142"/>
    <w:rsid w:val="00E95657"/>
    <w:rsid w:val="00E959BF"/>
    <w:rsid w:val="00E95BFD"/>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4D23"/>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731"/>
    <w:rsid w:val="00EF58AD"/>
    <w:rsid w:val="00EF59E8"/>
    <w:rsid w:val="00EF5D05"/>
    <w:rsid w:val="00EF5FF6"/>
    <w:rsid w:val="00EF6319"/>
    <w:rsid w:val="00EF6410"/>
    <w:rsid w:val="00EF6590"/>
    <w:rsid w:val="00EF66B7"/>
    <w:rsid w:val="00EF6926"/>
    <w:rsid w:val="00EF6B34"/>
    <w:rsid w:val="00EF6D22"/>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F7"/>
    <w:rsid w:val="00F0287B"/>
    <w:rsid w:val="00F02942"/>
    <w:rsid w:val="00F02FE2"/>
    <w:rsid w:val="00F03183"/>
    <w:rsid w:val="00F03259"/>
    <w:rsid w:val="00F03A50"/>
    <w:rsid w:val="00F03CCC"/>
    <w:rsid w:val="00F03F06"/>
    <w:rsid w:val="00F046EE"/>
    <w:rsid w:val="00F04B42"/>
    <w:rsid w:val="00F05109"/>
    <w:rsid w:val="00F0513D"/>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5029"/>
    <w:rsid w:val="00F1557F"/>
    <w:rsid w:val="00F164D5"/>
    <w:rsid w:val="00F167CC"/>
    <w:rsid w:val="00F16915"/>
    <w:rsid w:val="00F16C03"/>
    <w:rsid w:val="00F16C96"/>
    <w:rsid w:val="00F16E49"/>
    <w:rsid w:val="00F17517"/>
    <w:rsid w:val="00F175BC"/>
    <w:rsid w:val="00F176A1"/>
    <w:rsid w:val="00F17847"/>
    <w:rsid w:val="00F1794D"/>
    <w:rsid w:val="00F17A71"/>
    <w:rsid w:val="00F20186"/>
    <w:rsid w:val="00F20243"/>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263"/>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FA8"/>
    <w:rsid w:val="00FF5E8F"/>
    <w:rsid w:val="00FF5FE1"/>
    <w:rsid w:val="00FF6349"/>
    <w:rsid w:val="00FF6363"/>
    <w:rsid w:val="00FF6666"/>
    <w:rsid w:val="00FF66D4"/>
    <w:rsid w:val="00FF6D33"/>
    <w:rsid w:val="00FF71FA"/>
    <w:rsid w:val="00FF734C"/>
    <w:rsid w:val="00FF7729"/>
    <w:rsid w:val="00FF7849"/>
    <w:rsid w:val="00FF7C9E"/>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276F53DD-091B-42AA-8355-667523B38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341"/>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1927886123">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598178340">
          <w:marLeft w:val="446"/>
          <w:marRight w:val="0"/>
          <w:marTop w:val="0"/>
          <w:marBottom w:val="0"/>
          <w:divBdr>
            <w:top w:val="none" w:sz="0" w:space="0" w:color="auto"/>
            <w:left w:val="none" w:sz="0" w:space="0" w:color="auto"/>
            <w:bottom w:val="none" w:sz="0" w:space="0" w:color="auto"/>
            <w:right w:val="none" w:sz="0" w:space="0" w:color="auto"/>
          </w:divBdr>
        </w:div>
      </w:divsChild>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ABEC5C-1763-450D-BC98-A661C1F6F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921</TotalTime>
  <Pages>22</Pages>
  <Words>8575</Words>
  <Characters>48881</Characters>
  <Application>Microsoft Office Word</Application>
  <DocSecurity>0</DocSecurity>
  <Lines>407</Lines>
  <Paragraphs>114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57342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102</cp:revision>
  <cp:lastPrinted>2010-03-24T01:20:00Z</cp:lastPrinted>
  <dcterms:created xsi:type="dcterms:W3CDTF">2021-01-06T22:49:00Z</dcterms:created>
  <dcterms:modified xsi:type="dcterms:W3CDTF">2021-01-16T02:53:00Z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